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FE" w:rsidRPr="006C57FE" w:rsidRDefault="006C57FE" w:rsidP="006C57F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171717"/>
          <w:sz w:val="28"/>
          <w:szCs w:val="26"/>
        </w:rPr>
      </w:pPr>
      <w:r w:rsidRPr="006C57FE">
        <w:rPr>
          <w:rFonts w:ascii="Times New Roman" w:eastAsia="Times New Roman" w:hAnsi="Times New Roman" w:cs="Times New Roman"/>
          <w:b/>
          <w:color w:val="171717"/>
          <w:sz w:val="28"/>
          <w:szCs w:val="26"/>
        </w:rPr>
        <w:t xml:space="preserve">ПРОЕКТ </w:t>
      </w:r>
    </w:p>
    <w:p w:rsidR="006C57FE" w:rsidRDefault="006C57FE" w:rsidP="006C57F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D31EA0" w:rsidRPr="0069608D" w:rsidRDefault="00D31EA0" w:rsidP="00D31EA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СОВЕТ ДЕПУТАТОВ НОВО-АТАГИНСКОГО СЕЛЬСКОГО ПОСЕЛЕНИЯ</w:t>
      </w:r>
    </w:p>
    <w:p w:rsidR="00D31EA0" w:rsidRPr="0069608D" w:rsidRDefault="00D31EA0" w:rsidP="00D31EA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D31EA0" w:rsidRPr="0069608D" w:rsidRDefault="00D31EA0" w:rsidP="00D31EA0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D31EA0" w:rsidRPr="0069608D" w:rsidRDefault="00D31EA0" w:rsidP="00D31EA0">
      <w:pPr>
        <w:widowControl w:val="0"/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</w:p>
    <w:p w:rsidR="00D31EA0" w:rsidRPr="0069608D" w:rsidRDefault="00D31EA0" w:rsidP="00D31EA0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</w:pP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РЕСПУБЛИКАН </w:t>
      </w:r>
      <w:r w:rsidRPr="0069608D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ШЕЛАН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69608D">
        <w:rPr>
          <w:rFonts w:ascii="Times New Roman" w:eastAsia="Times New Roman" w:hAnsi="Times New Roman" w:cs="Times New Roman"/>
          <w:b/>
          <w:w w:val="104"/>
          <w:sz w:val="26"/>
          <w:szCs w:val="26"/>
        </w:rPr>
        <w:t>ЖИМЧУ-АТАГ1АН</w:t>
      </w:r>
      <w:r w:rsidRPr="0069608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D31EA0" w:rsidRPr="0069608D" w:rsidRDefault="00D31EA0" w:rsidP="00D31EA0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</w:rPr>
      </w:pPr>
    </w:p>
    <w:p w:rsidR="00D31EA0" w:rsidRPr="0069608D" w:rsidRDefault="00D31EA0" w:rsidP="00D31EA0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</w:pPr>
      <w:r w:rsidRPr="0069608D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</w:rPr>
        <w:t xml:space="preserve">РЕШЕНИЕ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5339"/>
        <w:gridCol w:w="934"/>
      </w:tblGrid>
      <w:tr w:rsidR="00D31EA0" w:rsidRPr="0069608D" w:rsidTr="00D31EA0"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EA0" w:rsidRPr="0069608D" w:rsidRDefault="006C57FE" w:rsidP="00104F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141"/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28"/>
                <w:szCs w:val="24"/>
              </w:rPr>
              <w:t>00.00.2023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EA0" w:rsidRPr="0069608D" w:rsidRDefault="00D31EA0" w:rsidP="00104F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 w:right="141"/>
              <w:jc w:val="right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69608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EA0" w:rsidRPr="0069608D" w:rsidRDefault="00D31EA0" w:rsidP="00104F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</w:pPr>
            <w:r w:rsidRPr="0069608D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 xml:space="preserve"> </w:t>
            </w:r>
            <w:r w:rsidR="006C57FE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4"/>
              </w:rPr>
              <w:t>00</w:t>
            </w:r>
          </w:p>
        </w:tc>
      </w:tr>
    </w:tbl>
    <w:p w:rsidR="00D31EA0" w:rsidRDefault="00D31EA0" w:rsidP="00D31EA0">
      <w:pPr>
        <w:widowControl w:val="0"/>
        <w:autoSpaceDE w:val="0"/>
        <w:autoSpaceDN w:val="0"/>
        <w:adjustRightInd w:val="0"/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r w:rsidRPr="0069608D">
        <w:rPr>
          <w:rFonts w:ascii="Times New Roman" w:eastAsia="Times New Roman" w:hAnsi="Times New Roman" w:cs="Times New Roman"/>
          <w:color w:val="171717"/>
          <w:sz w:val="28"/>
          <w:szCs w:val="28"/>
        </w:rPr>
        <w:t>с.Новые-Атаги</w:t>
      </w:r>
    </w:p>
    <w:p w:rsidR="00040452" w:rsidRPr="00040452" w:rsidRDefault="00040452" w:rsidP="00040452">
      <w:p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0EFC" w:rsidRPr="00D31EA0" w:rsidRDefault="00C96261" w:rsidP="00D31EA0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</w:t>
      </w:r>
      <w:bookmarkEnd w:id="0"/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="00D31EA0">
        <w:rPr>
          <w:rFonts w:ascii="Times New Roman" w:hAnsi="Times New Roman" w:cs="Times New Roman"/>
          <w:b/>
          <w:bCs/>
          <w:sz w:val="28"/>
          <w:szCs w:val="28"/>
        </w:rPr>
        <w:t xml:space="preserve">Ново-Атагинского 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96261" w:rsidRPr="00D31EA0" w:rsidRDefault="00CC6E3B" w:rsidP="00D3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EA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D31EA0" w:rsidRPr="00D31EA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D31EA0">
        <w:rPr>
          <w:rFonts w:ascii="Times New Roman" w:hAnsi="Times New Roman" w:cs="Times New Roman"/>
          <w:sz w:val="26"/>
          <w:szCs w:val="26"/>
        </w:rPr>
        <w:t>2003 г. № 131-ФЗ «Об общих принципах организации местного самоуправления в Российской Федерации», Федеральным законом от 21</w:t>
      </w:r>
      <w:r w:rsidR="00D31EA0" w:rsidRPr="00D31EA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31EA0">
        <w:rPr>
          <w:rFonts w:ascii="Times New Roman" w:hAnsi="Times New Roman" w:cs="Times New Roman"/>
          <w:sz w:val="26"/>
          <w:szCs w:val="26"/>
        </w:rPr>
        <w:t>2001 г. № 178-ФЗ «О приватизации государственного и муниципального имущества</w:t>
      </w:r>
      <w:r w:rsidR="00D31EA0" w:rsidRPr="00D31EA0">
        <w:rPr>
          <w:rFonts w:ascii="Times New Roman" w:hAnsi="Times New Roman" w:cs="Times New Roman"/>
          <w:sz w:val="26"/>
          <w:szCs w:val="26"/>
        </w:rPr>
        <w:t xml:space="preserve">», Федеральным законом от 22 июля </w:t>
      </w:r>
      <w:r w:rsidRPr="00D31EA0">
        <w:rPr>
          <w:rFonts w:ascii="Times New Roman" w:hAnsi="Times New Roman" w:cs="Times New Roman"/>
          <w:sz w:val="26"/>
          <w:szCs w:val="26"/>
        </w:rPr>
        <w:t>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2A0C0B" w:rsidRPr="00D31EA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C96261" w:rsidRPr="00D31E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31EA0" w:rsidRPr="00D31EA0">
        <w:rPr>
          <w:rFonts w:ascii="Times New Roman" w:hAnsi="Times New Roman" w:cs="Times New Roman"/>
          <w:sz w:val="26"/>
          <w:szCs w:val="26"/>
        </w:rPr>
        <w:t xml:space="preserve">Ново-Атагинского </w:t>
      </w:r>
      <w:r w:rsidR="0047150F" w:rsidRPr="00D31EA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46EF1" w:rsidRPr="00D31EA0">
        <w:rPr>
          <w:rFonts w:ascii="Times New Roman" w:hAnsi="Times New Roman" w:cs="Times New Roman"/>
          <w:sz w:val="26"/>
          <w:szCs w:val="26"/>
        </w:rPr>
        <w:t>,</w:t>
      </w:r>
      <w:r w:rsidR="0047150F" w:rsidRPr="00D31EA0">
        <w:rPr>
          <w:rFonts w:ascii="Times New Roman" w:hAnsi="Times New Roman" w:cs="Times New Roman"/>
          <w:sz w:val="26"/>
          <w:szCs w:val="26"/>
        </w:rPr>
        <w:t xml:space="preserve"> </w:t>
      </w:r>
      <w:r w:rsidR="00246EF1" w:rsidRPr="00D31EA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на основании протеста прокуратуры Шалинского района от 20</w:t>
      </w:r>
      <w:r w:rsidR="00D31EA0" w:rsidRPr="00D31EA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февраля </w:t>
      </w:r>
      <w:r w:rsidR="00246EF1" w:rsidRPr="00D31EA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2023 г. № 2-17-2023</w:t>
      </w:r>
      <w:r w:rsidR="00C96261" w:rsidRPr="00D31EA0">
        <w:rPr>
          <w:rFonts w:ascii="Times New Roman" w:hAnsi="Times New Roman" w:cs="Times New Roman"/>
          <w:sz w:val="26"/>
          <w:szCs w:val="26"/>
        </w:rPr>
        <w:t>, Совет депутатов</w:t>
      </w:r>
      <w:r w:rsidR="00D31EA0" w:rsidRPr="00D31EA0">
        <w:rPr>
          <w:rFonts w:ascii="Times New Roman" w:hAnsi="Times New Roman" w:cs="Times New Roman"/>
          <w:sz w:val="26"/>
          <w:szCs w:val="26"/>
        </w:rPr>
        <w:t xml:space="preserve">  </w:t>
      </w:r>
      <w:r w:rsidR="00D31EA0" w:rsidRPr="00D31EA0">
        <w:rPr>
          <w:rFonts w:ascii="Times New Roman" w:hAnsi="Times New Roman" w:cs="Times New Roman"/>
          <w:sz w:val="26"/>
          <w:szCs w:val="26"/>
        </w:rPr>
        <w:t>Ново-Атагинского сельского поселения</w:t>
      </w:r>
    </w:p>
    <w:p w:rsidR="00C96261" w:rsidRPr="00D31EA0" w:rsidRDefault="00C96261" w:rsidP="00D3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EA0">
        <w:rPr>
          <w:rFonts w:ascii="Times New Roman" w:hAnsi="Times New Roman" w:cs="Times New Roman"/>
          <w:sz w:val="26"/>
          <w:szCs w:val="26"/>
        </w:rPr>
        <w:t>РЕШИЛ:</w:t>
      </w:r>
    </w:p>
    <w:p w:rsidR="00C96261" w:rsidRPr="00D31EA0" w:rsidRDefault="00C96261" w:rsidP="00D3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EA0">
        <w:rPr>
          <w:rFonts w:ascii="Times New Roman" w:hAnsi="Times New Roman" w:cs="Times New Roman"/>
          <w:sz w:val="26"/>
          <w:szCs w:val="26"/>
        </w:rPr>
        <w:t>1. Утвердить</w:t>
      </w:r>
      <w:r w:rsidR="00695D1C" w:rsidRPr="00D31EA0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anchor="LHKPQS" w:history="1">
        <w:r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Положение о порядке приватизации муниципального имущества </w:t>
        </w:r>
        <w:r w:rsidR="00D31EA0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Ново-Атагинского </w:t>
        </w:r>
        <w:r w:rsidR="0058382F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сельского поселения </w:t>
        </w:r>
        <w:r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,</w:t>
        </w:r>
      </w:hyperlink>
      <w:r w:rsidR="00695D1C" w:rsidRPr="00D31EA0">
        <w:rPr>
          <w:rFonts w:ascii="Times New Roman" w:hAnsi="Times New Roman" w:cs="Times New Roman"/>
          <w:sz w:val="26"/>
          <w:szCs w:val="26"/>
        </w:rPr>
        <w:t xml:space="preserve"> </w:t>
      </w:r>
      <w:r w:rsidR="004A361E" w:rsidRPr="00D31EA0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5" w:anchor="LHKPQS" w:history="1">
        <w:r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Pr="00D31EA0">
        <w:rPr>
          <w:rFonts w:ascii="Times New Roman" w:hAnsi="Times New Roman" w:cs="Times New Roman"/>
          <w:sz w:val="26"/>
          <w:szCs w:val="26"/>
        </w:rPr>
        <w:t>.</w:t>
      </w:r>
    </w:p>
    <w:p w:rsidR="00C96261" w:rsidRPr="00D31EA0" w:rsidRDefault="00C96261" w:rsidP="00D3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EA0">
        <w:rPr>
          <w:rFonts w:ascii="Times New Roman" w:hAnsi="Times New Roman" w:cs="Times New Roman"/>
          <w:sz w:val="26"/>
          <w:szCs w:val="26"/>
        </w:rPr>
        <w:t>2. Признать утративши</w:t>
      </w:r>
      <w:r w:rsidR="00EB0273" w:rsidRPr="00D31EA0">
        <w:rPr>
          <w:rFonts w:ascii="Times New Roman" w:hAnsi="Times New Roman" w:cs="Times New Roman"/>
          <w:sz w:val="26"/>
          <w:szCs w:val="26"/>
        </w:rPr>
        <w:t xml:space="preserve">м силу решение Совета депутатов </w:t>
      </w:r>
      <w:hyperlink r:id="rId6" w:history="1">
        <w:r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583D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16.11.2020</w:t>
        </w:r>
        <w:r w:rsidR="0047150F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года </w:t>
        </w:r>
        <w:r w:rsidR="00572AD5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583DB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29</w:t>
        </w:r>
        <w:r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"</w:t>
        </w:r>
        <w:r w:rsidR="002A0C0B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Об утверждении Положения о порядке и условиях приватизации муниципального имущества в </w:t>
        </w:r>
        <w:r w:rsidR="00D31EA0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Ново-Атагинском </w:t>
        </w:r>
        <w:r w:rsidR="002A0C0B"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сельском поселении</w:t>
        </w:r>
        <w:r w:rsidRPr="00D31E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"</w:t>
        </w:r>
      </w:hyperlink>
      <w:r w:rsidRPr="00D31EA0">
        <w:rPr>
          <w:rFonts w:ascii="Times New Roman" w:hAnsi="Times New Roman" w:cs="Times New Roman"/>
          <w:sz w:val="26"/>
          <w:szCs w:val="26"/>
        </w:rPr>
        <w:t>;</w:t>
      </w:r>
    </w:p>
    <w:p w:rsidR="00572AD5" w:rsidRPr="00D31EA0" w:rsidRDefault="00572AD5" w:rsidP="00D31E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EB0273"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Решение Совета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Ново-Атагинского </w:t>
      </w:r>
      <w:r w:rsidR="00EB0273"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Шалинского муниципального района подлежит обнародованию путём размещения на официальном сайте Администрации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Ново-Атагинского </w:t>
      </w:r>
      <w:r w:rsidR="00EB0273"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Шалинского муниципального района </w:t>
      </w:r>
    </w:p>
    <w:p w:rsidR="00EB0273" w:rsidRPr="00D31EA0" w:rsidRDefault="00572AD5" w:rsidP="00D31E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EB0273"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EB0273" w:rsidRPr="00EB0273" w:rsidRDefault="00EB0273" w:rsidP="00D31E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EA0" w:rsidRDefault="00D31EA0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Ново-Атагинского </w:t>
      </w:r>
    </w:p>
    <w:p w:rsidR="00EB0273" w:rsidRP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D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spellStart"/>
      <w:r w:rsidR="00D31EA0">
        <w:rPr>
          <w:rFonts w:ascii="Times New Roman" w:eastAsia="Times New Roman" w:hAnsi="Times New Roman" w:cs="Times New Roman"/>
          <w:sz w:val="28"/>
          <w:szCs w:val="28"/>
          <w:lang w:eastAsia="ar-SA"/>
        </w:rPr>
        <w:t>С.Д.Бакашев</w:t>
      </w:r>
      <w:proofErr w:type="spellEnd"/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Pr="004D24C0" w:rsidRDefault="004D24C0" w:rsidP="00D31E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  <w:r w:rsidR="00E82B12"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EFC" w:rsidRDefault="00D31EA0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Ново-Атагинского </w:t>
      </w:r>
      <w:r w:rsidR="0047150F" w:rsidRPr="00ED0E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C96261" w:rsidRPr="00ED0EFC" w:rsidRDefault="00C96261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от 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.202</w:t>
      </w:r>
      <w:r w:rsidR="00ED0EFC">
        <w:rPr>
          <w:rFonts w:ascii="Times New Roman" w:hAnsi="Times New Roman" w:cs="Times New Roman"/>
          <w:bCs/>
          <w:sz w:val="28"/>
          <w:szCs w:val="28"/>
        </w:rPr>
        <w:t>3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AD5" w:rsidRPr="00ED0EFC">
        <w:rPr>
          <w:rFonts w:ascii="Times New Roman" w:hAnsi="Times New Roman" w:cs="Times New Roman"/>
          <w:bCs/>
          <w:sz w:val="28"/>
          <w:szCs w:val="28"/>
        </w:rPr>
        <w:t>№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0</w:t>
      </w:r>
    </w:p>
    <w:p w:rsidR="00E82B12" w:rsidRDefault="00E82B12" w:rsidP="00C96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05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96261" w:rsidRPr="00C96261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приватизации муниципального имущества </w:t>
      </w:r>
      <w:r w:rsidR="00D31EA0">
        <w:rPr>
          <w:rFonts w:ascii="Times New Roman" w:hAnsi="Times New Roman" w:cs="Times New Roman"/>
          <w:b/>
          <w:bCs/>
          <w:sz w:val="28"/>
          <w:szCs w:val="28"/>
        </w:rPr>
        <w:t xml:space="preserve">Ново-Атагинского 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96261" w:rsidRPr="00C96261" w:rsidRDefault="00C96261" w:rsidP="00E8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261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разработано в соответствии с законодательством Российской Федерации, </w:t>
      </w:r>
      <w:r w:rsidR="008C0D75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Чеченской Республики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и устанавливает порядок организации и проведения приватизации муниципального имущества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8C0D75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Шалинского муниципального района Чеченской Республики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8C0D75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Шалинского муниципального района Чеченской Республики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собственность физических и (или) юридических лиц.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Действие настоящего Положения не распространяется на отношения, возникающие при отчуждении: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природных ресурсов;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3) муниципального жилищного фонда;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4) государственного резерва;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5) муниципального имущества, находящегося за пределами территории Российской Федерации;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6) муниципального имущества в случаях, предусмотренных международными договорами Российской Федерации;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9)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10) муниципального имущества на основании судебного решения;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</w:t>
      </w:r>
      <w:r w:rsidR="00F5682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84.8 Федерального закона от 26.12.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1995 года № 208-ФЗ «Об акционерных обществах»;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имущества, передаваемого в собственность управляющей компании в качестве имущественного взноса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14) ценных бумаг на проводимых в соответствии с Федеральным законом от 21</w:t>
      </w:r>
      <w:r w:rsidR="00F5682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15)</w:t>
      </w:r>
      <w:r w:rsidRPr="00D31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</w:t>
      </w:r>
      <w:r w:rsidR="00C90BCE" w:rsidRPr="00D31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его реорганизации на основании Федерального закона </w:t>
      </w:r>
      <w:r w:rsidRPr="00D31EA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16) судов, обращенных в собственность государства, а также имущества, образовавшегося в результате их утилизации.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К отношениям по отчуждению муниципального имущества, не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урегулированным настоящим Федеральным законом, применяются нормы гражданского законодательства.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РАСПРЕДЕЛЕНИЕ ПОЛНОМОЧИЙ В СФЕРЕ ПРИВАТИЗАЦИИ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 сфере приватизации муниципального имущества Совет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F0788E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1433B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обладает следующими полномочиями: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Утверждает прогнозный план приватизации муниципального имущества на плановый период.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Утверждает отчет о результатах приватизации муниципального имущества за прошедший год.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Издает нормативные правовые акты по вопросам приватизации.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сфере приватизации муниципального имущества администрация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433B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издает постановления о приватизации муниципального имущества, включенного в план приватизации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1433B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1433B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Продажу муниципального имущества от имени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1433B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1433B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администрация муниципального образования. 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Администрация обладает следующими полномочиями в сфере приватизации муниципального имущества: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Разрабатывает и представляет на утверждение Совету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52296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52296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а также выходит на Совет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52296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52296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предложением о внесении изменений и дополнений в прогнозный план приватизации.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Представляет на рассмотрение в Совет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52296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 результатах приватизации муниципального имущества за прошедший год.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</w:t>
      </w:r>
      <w:r w:rsidR="008A0C27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027E31" w:rsidRPr="00D31EA0" w:rsidRDefault="00027E31" w:rsidP="00027E3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</w:pPr>
      <w:r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</w:t>
      </w:r>
      <w:r w:rsidR="00BB499F"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вца, утвержденном Распоряжением </w:t>
      </w:r>
      <w:r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Правительства </w:t>
      </w:r>
      <w:r w:rsidR="00552C45"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>РФ от 25.10.</w:t>
      </w:r>
      <w:r w:rsidR="00B76D4B"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>2010</w:t>
      </w:r>
      <w:r w:rsidR="00C90BCE"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 № </w:t>
      </w:r>
      <w:r w:rsidR="00B76D4B"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1874-р </w:t>
      </w:r>
      <w:r w:rsidRPr="00D31EA0">
        <w:rPr>
          <w:rFonts w:ascii="Times New Roman" w:eastAsia="SimSun" w:hAnsi="Times New Roman" w:cs="Times New Roman"/>
          <w:sz w:val="26"/>
          <w:szCs w:val="26"/>
          <w:lang w:eastAsia="ar-SA"/>
        </w:rPr>
        <w:t>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 w:rsidRPr="00D31EA0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t xml:space="preserve"> В </w:t>
      </w:r>
      <w:r w:rsidRPr="00D31EA0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ar-SA"/>
        </w:rPr>
        <w:lastRenderedPageBreak/>
        <w:t>указанном решении Администрации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Является администратором доходов, получаемых от приватизации муниципального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В целях осуществления приватизации муниципального имущества, включенного Советом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BB499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приватизации, создается комиссия по приватизации муниципального имущества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9F467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9F467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по тексту - Комиссия).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Состав Комиссии утверждается постановлением главы администрации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9F467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9F467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состав комиссии включается 1 (один) депутат Совета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18640B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Полномочия Комиссии в сфере приватизации муниципального имущества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</w:t>
      </w:r>
      <w:r w:rsidR="00206F6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 Заседания Комиссии являются правомочными при наличии на заседании более 50% от ее численного состава.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206F6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206F6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ПОКУПАТЕЛИ МУНИЦИПАЛЬНОГО ИМУЩЕСТВА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Покупателями муниципального имущества могут быть любые физические и юридические лица, за исключением: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унитарных предприятий, муниципальных учреждений;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№ 178-ФЗ «О приватизации государственного и муниципального имущества», </w:t>
      </w:r>
      <w:r w:rsidR="00552C45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случаев, предусмотренных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25 Федерального закона;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информации при проведении финансовых операций, </w:t>
      </w:r>
      <w:r w:rsidRPr="00D31EA0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3F1E9"/>
          <w:lang w:eastAsia="ru-RU"/>
        </w:rPr>
        <w:t>(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бенефициарных</w:t>
      </w:r>
      <w:proofErr w:type="spellEnd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C45" w:rsidRPr="00D31EA0" w:rsidRDefault="00552C45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ПЛАНИРОВАНИЕ ПРИВАТИЗАЦИИ МУНИЦИПАЛЬНОГО ИМУЩЕСТВА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Прогнозный план приватизации муниципального имущества утверждается Советом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206F6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от одного года до трех лет.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3A662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A662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3A662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определяется Советом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3A662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A662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 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Разработка проекта прогнозного плана приватизации муниципального имущества осуществляется администрацией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</w:t>
      </w:r>
      <w:r w:rsidR="00AA3A4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AA3A4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Проект прогнозного плана приватизации на следующий финансовый год должен быть внесен на рассмотрение Совета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AA3A4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AA3A4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направлять в администрацию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55543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предложения о приватизации муниципального имущества в очередном финансовом году в срок до 1 сентября текущего года.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Администрация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D075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ежегодно, не позднее 1 марта представляет в Совет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D075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результатах приватизации муниципального имущества за прошедший год, а также отчет подлежит размещению на официальном сайте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D075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постановлением главы администрации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D075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приватизации муниципального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приватизации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начальная цена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рассрочки платежа (в случае ее предоставления);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необходимые для приватизации имущества сведения.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27899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</w:t>
      </w:r>
      <w:r w:rsidR="00C27899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2001 г.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178-ФЗ "О приватизации государственного и муниципального имущества".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20"/>
      <w:bookmarkEnd w:id="1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способ приватизации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начальная цена продажи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форма подачи предложений о цене муниципального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условия и сроки платежа, необходимые реквизиты счетов;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7) размер задатка, срок и порядок его внесения, необходимые реквизиты счетов;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порядок, место, даты начала и окончания подачи заявок, предложений;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срок заключения договора купли-продажи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14) место и срок подведения итогов продажи муниципального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При продаже находящихся в муниципальной собственности акций акционерного общества или доли в уставном капитале общества с ограниченной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ответственностью также указываются следующие сведения: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Ново-Атагинском </w:t>
      </w:r>
      <w:proofErr w:type="gramStart"/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</w:t>
      </w:r>
      <w:r w:rsidR="007C0FA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899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21.12.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2001 г.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178-ФЗ "О приватизации государственного и муниципального имущества";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8) численность работников хозяйственного общества;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Информация о результатах сделок приватизации муниципального имущества подлежит опубликованию размещению на официальном сайте в сети "Интернет" в течение десяти дней со дня совершения указанных сделок.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продавца такого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дата, время и место проведения торгов;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4) цена сделки приватизации;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имя физического лица или наименование юридического лица - победителя торгов.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Документы, представляемые покупателями муниципального имущества: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63"/>
      <w:bookmarkEnd w:id="2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представляют следующие документы: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заверенные копии учредительных документов;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опись представленных документов.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Способы приватизации муниципального имущества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1) преобразование унитарного предприятия в акционерное общество;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1.1) преобразование унитарного предприятия в общество с ограниченной ответственностью;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2) продажа муниципального имущества на аукционе;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3) продажа акций акционерных обществ на специализированном аукционе;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4) продажа муниципального имущества на конкурсе;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5) продажа муниципального имущества посредством публичного предложения;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6) продажа муниципального имущества без объявления цены;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7) внесение муниципального имущества в качестве вклада в уставные капиталы акционерных обществ;</w:t>
      </w:r>
    </w:p>
    <w:p w:rsidR="00027E31" w:rsidRPr="00D31EA0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8) продажа акций акционерных обществ по результатам доверительного управления.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 ПРОВЕДЕНИЕ ПРОДАЖИ МУНИЦИПАЛЬНОГО ИМУЩЕСТВА В ЭЛЕКТРОННОЙ ФОРМЕ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7.1. Продажа муниципального имущества способами, установленными статьями 18 - 20,</w:t>
      </w:r>
      <w:r w:rsidR="00A1274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23,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A1274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21</w:t>
      </w:r>
      <w:r w:rsidR="00A1274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2001 г.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</w:t>
      </w:r>
      <w:r w:rsidR="00A1274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2001 г.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178-ФЗ "О приватизации государственного и муниципального имущества" (далее – Федеральный закон).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7.3.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 Оператор электронной площадки, электронная площадка, порядок ее функционирования должны соответствовать</w:t>
      </w:r>
      <w:r w:rsidR="00A1274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/document/71968598/entry/3000" w:history="1">
        <w:r w:rsidRPr="00D31EA0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единым требованиям</w:t>
        </w:r>
      </w:hyperlink>
      <w:r w:rsidR="00A1274C" w:rsidRPr="00D31EA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операторам электронных площадок, электронным площадкам и функционированию электронных площадок,</w:t>
      </w:r>
      <w:r w:rsidR="00A1274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в соответствии с </w:t>
      </w:r>
      <w:hyperlink w:anchor="/document/70353464/entry/0" w:history="1">
        <w:r w:rsidRPr="00D31EA0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Федеральным законом</w:t>
        </w:r>
      </w:hyperlink>
      <w:r w:rsidR="004B295D" w:rsidRPr="00D31EA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5 </w:t>
      </w:r>
      <w:r w:rsidR="005E2727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C078D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 "О контрактной системе в сфере закупок товаров, работ, услуг для обеспечения государст</w:t>
      </w:r>
      <w:r w:rsidR="004B295D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венных и муниципальных нужд", и </w:t>
      </w:r>
      <w:hyperlink w:anchor="/document/71968598/entry/4000" w:history="1">
        <w:r w:rsidRPr="00D31EA0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дополнительным требованиям</w:t>
        </w:r>
      </w:hyperlink>
      <w:r w:rsidR="004B295D" w:rsidRPr="00D31EA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операторам электронных площадок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включено в</w:t>
      </w:r>
      <w:r w:rsidR="005E2727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D9412E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операторов электронных площадок, утвержденный Правительством Российской Федерации в соответствии с Федеральным законом от 5</w:t>
      </w:r>
      <w:r w:rsidR="005E2727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2727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9412E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7.4. При проведении продажи в электронной форме оператор электронной площадки обеспечивает: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1) свободный и бесплатный доступ к информации о проведении продажи в электронной форме;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2) возможность представления претендентами заявок и прилагаемых к ним документов в форме электронных документов;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7.6. Размещение информационного сообщения о проведении продажи в электронной форме осуществляется в порядке, установл</w:t>
      </w:r>
      <w:r w:rsidR="00BC078D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енном статьей 15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 информационном сообщении о проведении продажи в электронной форме, размещаемом на сайте в сети "Интернет", наряду со сведениями, предусмотренными </w:t>
      </w:r>
      <w:hyperlink w:anchor="/document/12125505/entry/15" w:history="1">
        <w:r w:rsidRPr="00D31EA0">
          <w:rPr>
            <w:rFonts w:ascii="Times New Roman" w:eastAsia="Times New Roman" w:hAnsi="Times New Roman" w:cs="Times New Roman"/>
            <w:color w:val="00000A"/>
            <w:sz w:val="26"/>
            <w:szCs w:val="26"/>
            <w:u w:val="single"/>
            <w:lang w:eastAsia="ru-RU"/>
          </w:rPr>
          <w:t>статьей 15</w:t>
        </w:r>
      </w:hyperlink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1) наименование муниципального имущества и иные позволяющие его индивидуализировать сведения (спецификация лота);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2) начальная цена, величина повышения начальной цены ("шаг аукциона") - в случае проведения продажи на аукционе;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("шаг аукциона"), - в случае продажи посредством публичного предложения;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4) последнее предложение о цене муниципального имущества и время его поступления в режиме реального времени.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7.10. В случае проведения продажи муниципального имущества без объявления цены его начальная цена не указывается.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1) наименование имущества и иные позволяющие его индивидуализировать сведения (спецификация лота);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2) цена сделки приватизации;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3) имя физического лица или наименование юридического лица - победителя торгов.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7.12. Результаты процедуры проведения продажи в электронной форме оформляются протоколом.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027E31" w:rsidRPr="00D31EA0" w:rsidRDefault="008977B7" w:rsidP="006C57FE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7.14. Порядок </w:t>
      </w:r>
      <w:r w:rsidR="00027E31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проведения продажи в электронной форме установлен Постановлением Правительства РФ от 27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27E31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08.</w:t>
      </w:r>
      <w:r w:rsidR="00027E31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г.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9412E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E31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860 "Об организации и проведении продажи государственного или муниципального имущества в электронной форме".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</w:t>
      </w:r>
      <w:r w:rsidR="008977B7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о приватизации в отношении указанных видов имущества.</w:t>
      </w:r>
    </w:p>
    <w:p w:rsidR="00027E31" w:rsidRPr="00D31EA0" w:rsidRDefault="00027E31" w:rsidP="006C57FE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ОСОБЕННОСТИ ПРИВАТИЗАЦИИ ОТДЕЛЬНЫХ ВИДОВ ИМУЩЕСТВА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Особенности </w:t>
      </w:r>
      <w:proofErr w:type="gramStart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</w:t>
      </w:r>
      <w:proofErr w:type="gramEnd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</w:t>
      </w:r>
      <w:r w:rsidR="00D9412E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 от 22.07.</w:t>
      </w:r>
      <w:r w:rsidR="00FB469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 закон 22</w:t>
      </w:r>
      <w:r w:rsidR="00FB469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69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159-ФЗ)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368"/>
      <w:bookmarkEnd w:id="3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частью 2.1 статьи 9 Федерального закона от 22</w:t>
      </w:r>
      <w:r w:rsidR="00FB469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69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</w:t>
      </w:r>
      <w:proofErr w:type="gramStart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ФЗ;.</w:t>
      </w:r>
      <w:proofErr w:type="gramEnd"/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№ 159-ФЗ - на день подачи субъектом малого или среднего предпринимательства заявления.</w:t>
      </w:r>
    </w:p>
    <w:p w:rsidR="00027E31" w:rsidRPr="006C57FE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</w:t>
      </w:r>
      <w:r w:rsidRPr="006C57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за исклю</w:t>
      </w:r>
      <w:r w:rsidR="00FD0528" w:rsidRPr="006C57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чением случая, предусмотренного </w:t>
      </w:r>
      <w:hyperlink w:anchor="/document/12161610/entry/921" w:history="1">
        <w:r w:rsidRPr="006C57F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2.1 статьи 9</w:t>
        </w:r>
      </w:hyperlink>
      <w:r w:rsidRPr="006C57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от 22.07.2008 № 159-ФЗ </w:t>
      </w:r>
    </w:p>
    <w:p w:rsidR="00027E31" w:rsidRPr="006C57FE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C57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8.3. В случае включения в план приватизации объектов, в отношении которых у субъектов малого или среднего предпринимательства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преимущественное право покупки в соответствии со статьей 3 Федерального закона от 22</w:t>
      </w:r>
      <w:r w:rsidR="00FD052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052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решении Совета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06A6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206A6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Шалинского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уведомления о включении объектов в план приватизации.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373"/>
      <w:bookmarkEnd w:id="4"/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8.4. Субъект малого или среднего предпринимательства, соответствующий установленным статьей 3 Федерального закона от 22</w:t>
      </w:r>
      <w:r w:rsidR="00FD0528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159-ФЗ требованиям, по своей инициативе вправе направить в администрацию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06A6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соответствии условиям отнесения к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такого заявления администрация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06A6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обязана: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представить для рассмотрения на заседании Совета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06A62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с даты получения заявления);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не соответствует установленным статьей 3 Федерального закона от 22</w:t>
      </w:r>
      <w:r w:rsidR="0046755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55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</w:t>
      </w:r>
      <w:r w:rsidR="00467556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Федеральным законом от 22.07.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159-ФЗ или другими федеральными законами, администрация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C0FAC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После принятия Советом депутатов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61DB9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Администрация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61DB9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8.8. Покупатель утрачивает преимущественное право на приобретение арендуемого недвижимого имущества: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с момента отказа от заключения договора купли-продажи арендуемого недвижимого имущества;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 момента расторжения договора купли-продажи арендуемого недвижимого имущества в связи с существенным нарушением его условий Покупателем. 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61DB9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одно из следующих решений, которое оформляется постановлением главы администрации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 отмене принятого решения об условиях приватизации арендуемого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113244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76D4B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</w:t>
      </w:r>
      <w:r w:rsidR="003A664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64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07.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</w:t>
      </w:r>
      <w:r w:rsidR="003A664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приобретение устанавливается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правовым актом, но не должен составлять менее пяти лет.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8.14.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 = З + Р x 1/3С(р), где: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 - сумма, подлежащая уплате по договору,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З - сумма задатка,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Р - сумма, подлежащая уплате в рассрочку,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1/3С(р)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8.15.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момента перехода права собственности на приватизируемое недвижимое имущество (момент регистрации Федеральной регистрационной службой по </w:t>
      </w:r>
      <w:r w:rsidR="008C0D75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3A664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еченской Республике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8.16.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8.17. Стоимость неотделимых улучшений недвижимого имущества,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8.18. Перечень необходимых документов и требования к их оформлению: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r w:rsidR="00D31EA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Ново-Атагинского </w:t>
      </w:r>
      <w:r w:rsidR="00570E4F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Покупатель прикладывает следующие документы: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платежный документ с отметкой банка об исполнении, подтверждающий внесение задатка по договору купли продажи;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опись представленных документов, в двух экземплярах.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 дополнительно представляют следующие документы: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дополнительно представляют следующие документы: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нотариально заверенные копии учредительных документов;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нотариально заверенная копия свидетельства о государственной регистрации юридического лица;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надлежащим образом оформленные и заверенные документы, 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подтверждающие полномочия органов управления и должностных лиц, уполномоченных на подписание договора;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ЗАКЛЮЧИТЕЛЬНЫЕ ПОЛОЖЕНИЯ</w:t>
      </w: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31" w:rsidRPr="00D31EA0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всем, что не урегулировано настоящим положением, следует руководствоваться Федеральным законом от 21</w:t>
      </w:r>
      <w:r w:rsidR="003A664A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2001 г. </w:t>
      </w:r>
      <w:r w:rsidR="00AE6B90"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31E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178-ФЗ "О приватизации государственного и муниципального имущества",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D31EA0" w:rsidRDefault="00027E31" w:rsidP="00027E31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261" w:rsidRPr="00570E4F" w:rsidRDefault="00C96261" w:rsidP="00027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61" w:rsidRPr="00570E4F" w:rsidSect="00572AD5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3"/>
    <w:rsid w:val="00027E31"/>
    <w:rsid w:val="00040452"/>
    <w:rsid w:val="00107219"/>
    <w:rsid w:val="00113244"/>
    <w:rsid w:val="001433B0"/>
    <w:rsid w:val="0015415A"/>
    <w:rsid w:val="0018640B"/>
    <w:rsid w:val="001A03D1"/>
    <w:rsid w:val="00206A62"/>
    <w:rsid w:val="00206F66"/>
    <w:rsid w:val="00237FA4"/>
    <w:rsid w:val="00246EF1"/>
    <w:rsid w:val="00287607"/>
    <w:rsid w:val="002A0C0B"/>
    <w:rsid w:val="002E0587"/>
    <w:rsid w:val="003A662C"/>
    <w:rsid w:val="003A664A"/>
    <w:rsid w:val="003E04D4"/>
    <w:rsid w:val="003E3149"/>
    <w:rsid w:val="00467556"/>
    <w:rsid w:val="00471028"/>
    <w:rsid w:val="0047150F"/>
    <w:rsid w:val="004A361E"/>
    <w:rsid w:val="004B295D"/>
    <w:rsid w:val="004D24C0"/>
    <w:rsid w:val="0052296F"/>
    <w:rsid w:val="0054315D"/>
    <w:rsid w:val="00552C45"/>
    <w:rsid w:val="00570E4F"/>
    <w:rsid w:val="00572AD5"/>
    <w:rsid w:val="0058382F"/>
    <w:rsid w:val="00583DB2"/>
    <w:rsid w:val="005E2727"/>
    <w:rsid w:val="005E6CDA"/>
    <w:rsid w:val="00606F1A"/>
    <w:rsid w:val="00695D1C"/>
    <w:rsid w:val="006C57FE"/>
    <w:rsid w:val="006D0BD3"/>
    <w:rsid w:val="006E465B"/>
    <w:rsid w:val="00720605"/>
    <w:rsid w:val="007C0FAC"/>
    <w:rsid w:val="00826845"/>
    <w:rsid w:val="008977B7"/>
    <w:rsid w:val="008A0C27"/>
    <w:rsid w:val="008C0D75"/>
    <w:rsid w:val="008D1F7D"/>
    <w:rsid w:val="008F12D2"/>
    <w:rsid w:val="00947DAA"/>
    <w:rsid w:val="00957F18"/>
    <w:rsid w:val="00974A9D"/>
    <w:rsid w:val="009A4EED"/>
    <w:rsid w:val="009F4672"/>
    <w:rsid w:val="00A1274C"/>
    <w:rsid w:val="00AA3A42"/>
    <w:rsid w:val="00AD0758"/>
    <w:rsid w:val="00AE6B90"/>
    <w:rsid w:val="00B76D4B"/>
    <w:rsid w:val="00BA2CB8"/>
    <w:rsid w:val="00BB499F"/>
    <w:rsid w:val="00BC078D"/>
    <w:rsid w:val="00BD5349"/>
    <w:rsid w:val="00C21F83"/>
    <w:rsid w:val="00C27899"/>
    <w:rsid w:val="00C90BCE"/>
    <w:rsid w:val="00C96261"/>
    <w:rsid w:val="00CC6E3B"/>
    <w:rsid w:val="00CD5372"/>
    <w:rsid w:val="00D31EA0"/>
    <w:rsid w:val="00D55543"/>
    <w:rsid w:val="00D93720"/>
    <w:rsid w:val="00D9412E"/>
    <w:rsid w:val="00E61DB9"/>
    <w:rsid w:val="00E74D1A"/>
    <w:rsid w:val="00E77126"/>
    <w:rsid w:val="00E82B12"/>
    <w:rsid w:val="00E92E2A"/>
    <w:rsid w:val="00EB0273"/>
    <w:rsid w:val="00ED0EFC"/>
    <w:rsid w:val="00F0788E"/>
    <w:rsid w:val="00F56823"/>
    <w:rsid w:val="00FB469A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6622"/>
  <w15:chartTrackingRefBased/>
  <w15:docId w15:val="{1B3F0337-5DA7-4359-97C2-1988E9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8251372" TargetMode="External"/><Relationship Id="rId5" Type="http://schemas.openxmlformats.org/officeDocument/2006/relationships/hyperlink" Target="https://docs.cntd.ru/document/568272739" TargetMode="External"/><Relationship Id="rId4" Type="http://schemas.openxmlformats.org/officeDocument/2006/relationships/hyperlink" Target="https://docs.cntd.ru/document/56827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19</Pages>
  <Words>7934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</cp:revision>
  <dcterms:created xsi:type="dcterms:W3CDTF">2023-02-22T09:48:00Z</dcterms:created>
  <dcterms:modified xsi:type="dcterms:W3CDTF">2023-03-03T14:32:00Z</dcterms:modified>
</cp:coreProperties>
</file>