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AF" w:rsidRPr="00EC0EAF" w:rsidRDefault="00EC0EAF" w:rsidP="00EC0EAF">
      <w:pPr>
        <w:spacing w:after="0" w:line="240" w:lineRule="auto"/>
        <w:ind w:left="-426" w:right="-284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  <w:r w:rsidRPr="00EC0EAF"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  <w:t>СОВЕТ ДЕПУТАТОВ НОВО-АТАГИНСКОГО СЕЛЬСКОГОПОСЕЛЕНИЯ</w:t>
      </w:r>
    </w:p>
    <w:p w:rsidR="00EC0EAF" w:rsidRPr="00EC0EAF" w:rsidRDefault="00EC0EAF" w:rsidP="00EC0EAF">
      <w:pPr>
        <w:spacing w:after="0" w:line="240" w:lineRule="auto"/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  <w:r w:rsidRPr="00EC0EAF"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  <w:t xml:space="preserve">ШАЛИНСКОГО МУНИЦИПАЛЬНОГО РАЙОНА </w:t>
      </w:r>
    </w:p>
    <w:p w:rsidR="00EC0EAF" w:rsidRPr="00EC0EAF" w:rsidRDefault="00EC0EAF" w:rsidP="00EC0EAF">
      <w:pPr>
        <w:spacing w:after="0" w:line="240" w:lineRule="auto"/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  <w:r w:rsidRPr="00EC0EAF"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  <w:t>ЧЕЧЕНСКОЙ РЕСПУБЛИКИ</w:t>
      </w:r>
    </w:p>
    <w:p w:rsidR="00EC0EAF" w:rsidRPr="00EC0EAF" w:rsidRDefault="00EC0EAF" w:rsidP="00EC0EAF">
      <w:pPr>
        <w:widowControl w:val="0"/>
        <w:autoSpaceDE w:val="0"/>
        <w:autoSpaceDN w:val="0"/>
        <w:adjustRightInd w:val="0"/>
        <w:spacing w:after="0" w:line="240" w:lineRule="auto"/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</w:p>
    <w:p w:rsidR="00EC0EAF" w:rsidRPr="00EC0EAF" w:rsidRDefault="00EC0EAF" w:rsidP="00EC0EA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</w:pP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НОХЧИЙН РЕСПУБЛИКАН </w:t>
      </w:r>
      <w:r w:rsidRPr="00EC0EAF">
        <w:rPr>
          <w:rFonts w:ascii="Times New Roman" w:eastAsia="Calibri" w:hAnsi="Times New Roman" w:cs="Times New Roman"/>
          <w:b/>
          <w:w w:val="104"/>
          <w:sz w:val="27"/>
          <w:szCs w:val="27"/>
          <w:lang w:eastAsia="ru-RU"/>
        </w:rPr>
        <w:t>ШЕЛАН</w:t>
      </w: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 МУНИЦИПАЛЬНИ К</w:t>
      </w: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val="en-US" w:eastAsia="ru-RU"/>
        </w:rPr>
        <w:t>I</w:t>
      </w: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ОШТАН </w:t>
      </w:r>
      <w:r w:rsidRPr="00EC0EAF">
        <w:rPr>
          <w:rFonts w:ascii="Times New Roman" w:eastAsia="Calibri" w:hAnsi="Times New Roman" w:cs="Times New Roman"/>
          <w:b/>
          <w:w w:val="104"/>
          <w:sz w:val="27"/>
          <w:szCs w:val="27"/>
          <w:lang w:eastAsia="ru-RU"/>
        </w:rPr>
        <w:t>ЖИМЧУ-АТАГ1АН</w:t>
      </w: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 ЮЬРТАБАХАМАН ПОСЕЛЕНИН ДЕПУТАТИЙН КХЕТАШО</w:t>
      </w:r>
    </w:p>
    <w:p w:rsidR="00EC0EAF" w:rsidRPr="00EC0EAF" w:rsidRDefault="00EC0EAF" w:rsidP="00EC0EA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</w:pPr>
    </w:p>
    <w:p w:rsidR="00EC0EAF" w:rsidRPr="00EC0EAF" w:rsidRDefault="00EC0EAF" w:rsidP="00EC0EA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</w:pP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РЕШЕНИЕ </w:t>
      </w:r>
    </w:p>
    <w:p w:rsidR="00EC0EAF" w:rsidRPr="00EC0EAF" w:rsidRDefault="00EC0EAF" w:rsidP="00EC0EA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171717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4805"/>
        <w:gridCol w:w="1077"/>
      </w:tblGrid>
      <w:tr w:rsidR="00EC0EAF" w:rsidRPr="00EC0EAF" w:rsidTr="00DC1155"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EAF" w:rsidRPr="00EC0EAF" w:rsidRDefault="00EC0EAF" w:rsidP="00EC0E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rPr>
                <w:rFonts w:ascii="Times New Roman" w:eastAsia="Calibri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0EAF" w:rsidRPr="00EC0EAF" w:rsidRDefault="00EC0EAF" w:rsidP="00EC0E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jc w:val="right"/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  <w:lang w:eastAsia="ru-RU"/>
              </w:rPr>
            </w:pPr>
            <w:r w:rsidRPr="00EC0EAF"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AF" w:rsidRPr="00EC0EAF" w:rsidRDefault="00EC0EAF" w:rsidP="00EC0E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  <w:lang w:eastAsia="ru-RU"/>
              </w:rPr>
            </w:pPr>
            <w:r w:rsidRPr="00EC0EAF"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C0EAF" w:rsidRPr="00EC0EAF" w:rsidRDefault="00EC0EAF" w:rsidP="00EC0EA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EC0EAF">
        <w:rPr>
          <w:rFonts w:ascii="Times New Roman" w:eastAsia="Calibri" w:hAnsi="Times New Roman" w:cs="Times New Roman"/>
          <w:color w:val="171717"/>
          <w:sz w:val="28"/>
          <w:szCs w:val="28"/>
          <w:lang w:eastAsia="ru-RU"/>
        </w:rPr>
        <w:t>с.Новые-Атаги</w:t>
      </w:r>
    </w:p>
    <w:p w:rsidR="001518CA" w:rsidRPr="0005141B" w:rsidRDefault="001518CA" w:rsidP="0005141B">
      <w:pPr>
        <w:tabs>
          <w:tab w:val="left" w:pos="1200"/>
        </w:tabs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Об утверждении Положения «</w:t>
      </w:r>
      <w:r w:rsidRP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</w:t>
      </w:r>
      <w:r w:rsidR="00EC0EAF" w:rsidRP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Ново-Атагинского </w:t>
      </w:r>
      <w:r w:rsidR="00B573E6" w:rsidRP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3E6" w:rsidRP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0EAF" w:rsidRPr="00EC0EAF" w:rsidRDefault="00EC0EAF" w:rsidP="00EC0EA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6E" w:rsidRPr="00EC0EAF" w:rsidRDefault="001518CA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7D20K3" w:history="1">
        <w:r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976728"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976728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="00976728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Чеченской Республики от 24 мая 2010 года </w:t>
        </w:r>
        <w:r w:rsidR="00976728"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11-РЗ "О местном самоуправлении в Чеченской Республике"</w:t>
        </w:r>
      </w:hyperlink>
      <w:r w:rsidR="00976728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C0EAF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D4076E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Совет депутатов </w:t>
      </w:r>
      <w:r w:rsidR="00EC0EAF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D4076E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C0EAF" w:rsidRDefault="00EC0EAF" w:rsidP="00EC0E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EC0EAF" w:rsidRDefault="00D4076E" w:rsidP="00EC0E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D4076E" w:rsidRPr="00EC0EAF" w:rsidRDefault="00D4076E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E" w:rsidRPr="00EC0EAF" w:rsidRDefault="001518CA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земельном налоге на территории </w:t>
      </w:r>
      <w:r w:rsidR="00EC0EAF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413CED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</w:p>
    <w:p w:rsidR="001518CA" w:rsidRPr="0005141B" w:rsidRDefault="00D4076E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CA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18C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</w:t>
      </w:r>
      <w:r w:rsidR="001C4C0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</w:t>
      </w:r>
      <w:r w:rsidR="001518C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1F1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C4C0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</w:t>
      </w:r>
      <w:r w:rsidR="004A0E03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29.11.2019 г. </w:t>
      </w:r>
      <w:r w:rsidR="001C4C0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r w:rsidR="00EC0EAF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1C4C0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поселения"</w:t>
      </w:r>
      <w:r w:rsidR="001518C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233" w:rsidRPr="00EC0EAF" w:rsidRDefault="00701694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233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(обнародованию) и размещению на официальном сайте администрации </w:t>
      </w:r>
      <w:r w:rsidR="00EC0EAF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096233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hyperlink r:id="rId7" w:history="1">
        <w:r w:rsidR="00EC0EAF"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="00EC0EAF"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novie</w:t>
        </w:r>
        <w:r w:rsidR="00EC0EAF"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EC0EAF"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atagi</w:t>
        </w:r>
        <w:r w:rsidR="00EC0EAF"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="000031EC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33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096233" w:rsidRPr="00EC0EAF" w:rsidRDefault="00096233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096233" w:rsidRPr="00EC0EAF" w:rsidRDefault="00096233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AF" w:rsidRPr="00EC0EAF" w:rsidRDefault="00EC0EAF" w:rsidP="00EC0EA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0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 w:rsidRPr="00EC0EAF">
        <w:rPr>
          <w:rFonts w:ascii="Times New Roman" w:hAnsi="Times New Roman" w:cs="Times New Roman"/>
          <w:color w:val="000000" w:themeColor="text1"/>
          <w:sz w:val="28"/>
          <w:szCs w:val="28"/>
        </w:rPr>
        <w:t>Ново-Атагинского</w:t>
      </w:r>
    </w:p>
    <w:p w:rsidR="00EC0EAF" w:rsidRPr="00EC0EAF" w:rsidRDefault="00EC0EAF" w:rsidP="00EC0EA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0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 w:rsidRPr="00EC0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С.Д.Бакашев</w:t>
      </w:r>
      <w:proofErr w:type="spellEnd"/>
    </w:p>
    <w:p w:rsidR="00EC0EAF" w:rsidRDefault="00EC0EAF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AF" w:rsidRPr="001518CA" w:rsidRDefault="00EC0EAF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4A0E03" w:rsidRPr="00976728" w:rsidRDefault="00CE0CC5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№___</w:t>
      </w:r>
      <w:r w:rsidR="004A0E03"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  <w:bookmarkStart w:id="0" w:name="_GoBack"/>
      <w:bookmarkEnd w:id="0"/>
      <w:r w:rsidR="004A0E03"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</w:p>
    <w:p w:rsidR="0005141B" w:rsidRDefault="001518CA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ПОЛОЖЕНИЕ О ЗЕМЕЛЬНОМ НАЛОГЕ НА ТЕРРИТОРИИ </w:t>
      </w:r>
    </w:p>
    <w:p w:rsidR="002C05EF" w:rsidRPr="0005141B" w:rsidRDefault="00EC0EAF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41B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НОВО-АТАГИНСКОГО </w:t>
      </w:r>
      <w:r w:rsidR="002C05EF" w:rsidRPr="0005141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518CA" w:rsidRPr="001518CA" w:rsidRDefault="001518CA" w:rsidP="004A0E0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2C05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2C05EF" w:rsidRP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Положением в соответствии с </w:t>
      </w:r>
      <w:hyperlink r:id="rId8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налогоплательщики по земельному налогу (далее - налог), объекты налогообложения, налоговые ставки, налоговая база и порядок ее определения,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 Налогоплательщики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признаваемыми объектами налогообложени</w:t>
      </w:r>
      <w:r w:rsid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со статьей 389 </w:t>
      </w:r>
      <w:hyperlink r:id="rId9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праве собственности, праве постоянного (бессрочного) пользования или праве пожизненно наследуемого владения.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 или переданных им по договору аренды.</w:t>
      </w:r>
    </w:p>
    <w:p w:rsidR="001518CA" w:rsidRPr="001518CA" w:rsidRDefault="001518CA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3. Объект налогообложения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Объектом налогообложения признаются земельные участки, расположенные в пределах города Грозного.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объектом налогообложения: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земельные участки из состава земель лесного фонда;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земельные участки, входящие в состав общего имущества многоквартирного дома.</w:t>
      </w:r>
    </w:p>
    <w:p w:rsidR="001518CA" w:rsidRPr="001518CA" w:rsidRDefault="001518CA" w:rsidP="00FC796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4. Налоговая база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 </w:t>
      </w:r>
      <w:hyperlink r:id="rId10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статьей 3 настоящего Положения.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518CA" w:rsidRPr="001518CA" w:rsidRDefault="001518CA" w:rsidP="0076652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5. Порядок определения налоговой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7665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Героев Советского Союза, Героев Российской Федерации, полных кавалеров ордена Славы;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Инвалидов I и II группы инвалидности;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Инвалидов с детства, детей-инвалидов;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Ветеранов и инвалидов Великой Отечественной войны, а также ветеранов и инвалидов боевых действий;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Физических лиц, имеющих право на получение социал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поддержки в соответствии с </w:t>
      </w:r>
      <w:hyperlink r:id="rId11" w:anchor="7D20K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hyperlink r:id="rId12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Российской Федерации от 18 июня 1992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3061-1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соответствии с </w:t>
      </w:r>
      <w:hyperlink r:id="rId1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 ноября 1998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сбросов радиоактивных отходов в реку </w:t>
      </w:r>
      <w:proofErr w:type="spellStart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" и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4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 января 2002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Физических лиц, принимавших в составе подразделений особого риска непосредственное участие в испытаниях ядерного и термоядерного оружия, ликвидация аварий ядерных установок, на средствах вооружения и военных объектах;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Граждан, удостоенных звания "Почетный гражданин города Грозного", в том числе членов семьи, совместно с ним проживающих.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Документы, подтверждающие право на уменьшение налоговой баз</w:t>
      </w:r>
      <w:r w:rsidR="00AD42B0" w:rsidRP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соответствии со статьей 391 </w:t>
      </w:r>
      <w:hyperlink r:id="rId15" w:history="1">
        <w:r w:rsidRPr="00AD4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в налоговые органы по месту нахождения земельного участка: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в сроки, установленные для предоставления налоговой декларации по налогу;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Налогоплательщиками - физическими лицами в срок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518CA" w:rsidRPr="001518CA" w:rsidRDefault="001518CA" w:rsidP="00DE03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1072CB" w:rsidRDefault="001072CB" w:rsidP="000514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Налоговый период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7949B8" w:rsidRDefault="007949B8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7949B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Налоговая ставка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Налоговые ставки устанавливаются в следующих размерах: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2021 году - 0,2 процента, в 2022 году - 0,25 процента, в 2023 году и в последующие годы - 0,3 процента от кадастровой стоимости участка - в отношении земельных участков: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предоставленных для личного подсобного хозяйства, садоводства, огородничества или животноводства, а также дачного хозяйства.</w:t>
      </w:r>
    </w:p>
    <w:p w:rsidR="001072CB" w:rsidRPr="0005141B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1,0 процента от кадастровой стоимости участка - в отношении прочих земельных участков.</w:t>
      </w:r>
    </w:p>
    <w:p w:rsidR="001518CA" w:rsidRPr="001518CA" w:rsidRDefault="001518CA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Налоговые льготы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- в отношении земельных участков, занятых государственными автомобильными дорогами общего пользования;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единственными собственниками, имущества которых являются указанные общероссийские общественные организации инвалидов,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инвалидам и их родителям;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органы местного самоуправления;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 культуры, физической культуры и спорта, спортивно-оздоровительной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бюджета;</w:t>
      </w:r>
    </w:p>
    <w:p w:rsidR="003B1857" w:rsidRDefault="003B1857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образовательные организации, финансирование которых осуществляется на содержание зданий и оплату коммунальных услуг за счет средств местного бюджета.</w:t>
      </w:r>
    </w:p>
    <w:p w:rsidR="0005141B" w:rsidRPr="0005141B" w:rsidRDefault="0005141B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Порядок исчисления налога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7 и 8 настоящей статьи.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Налогоплательщики-организации исчисляют сумму налога самостоятельно.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земельного участка (его доли), перешедшего (перешедшей) по наследству к физическому лицу, налог исчисляется, начиная со дня открытия наследства.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</w:t>
      </w:r>
      <w:r w:rsidR="004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утвержденном </w:t>
      </w:r>
      <w:hyperlink r:id="rId16" w:history="1"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</w:t>
        </w:r>
        <w:r w:rsid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дерации от 7 февраля 2008 года №</w:t>
        </w:r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52 "О порядке доведения кадастровой стоимости земельных участков до сведения налогоплательщиков"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FF4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трехлетний срок строительства, вплоть до даты государственной регистрации прав на построенный объект недвижимости.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37A53" w:rsidRDefault="00137A53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37A5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Порядок и сроки уплаты налога и авансовых платежей по налогу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и авансовые платежи по налогу подлежат уплате налогоплательщиками в следующем порядке и в сроки: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авансовые платежи по земельному налогу уплачиваются в следующие сроки: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квартал - не позднее 30 апреля 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 квартал - не позднее 31 июля 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III квартал - не позднее 31 октября текущего налогового периода.1.2. Налогоплательщиками-организациями окончательно налог уплачивается по истечении налогового периода - не позднее 1 февраля года, следующего за истекшим налоговым периодом.</w:t>
      </w:r>
    </w:p>
    <w:p w:rsidR="00AD42B0" w:rsidRPr="0005141B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не позднее 1 декабря года, следующего за истекшим налоговым периодом.</w:t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518CA" w:rsidRPr="001518CA" w:rsidRDefault="001518CA" w:rsidP="003A7B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Налоговая декларация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sectPr w:rsidR="001518CA" w:rsidRPr="001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031EC"/>
    <w:rsid w:val="00032473"/>
    <w:rsid w:val="0005141B"/>
    <w:rsid w:val="00066518"/>
    <w:rsid w:val="00096233"/>
    <w:rsid w:val="001072CB"/>
    <w:rsid w:val="00137A53"/>
    <w:rsid w:val="001518CA"/>
    <w:rsid w:val="001C4C0A"/>
    <w:rsid w:val="002C05EF"/>
    <w:rsid w:val="002D3697"/>
    <w:rsid w:val="00366016"/>
    <w:rsid w:val="003A7B08"/>
    <w:rsid w:val="003B1857"/>
    <w:rsid w:val="00413CED"/>
    <w:rsid w:val="0042011C"/>
    <w:rsid w:val="00421BBF"/>
    <w:rsid w:val="004A0E03"/>
    <w:rsid w:val="006D3CAB"/>
    <w:rsid w:val="00701694"/>
    <w:rsid w:val="00766529"/>
    <w:rsid w:val="007949B8"/>
    <w:rsid w:val="007F6398"/>
    <w:rsid w:val="008771FB"/>
    <w:rsid w:val="00964FF4"/>
    <w:rsid w:val="00976728"/>
    <w:rsid w:val="00A301F1"/>
    <w:rsid w:val="00AD42B0"/>
    <w:rsid w:val="00AE6BAC"/>
    <w:rsid w:val="00B573E6"/>
    <w:rsid w:val="00B972FE"/>
    <w:rsid w:val="00CE0CC5"/>
    <w:rsid w:val="00D4076E"/>
    <w:rsid w:val="00D46DA7"/>
    <w:rsid w:val="00D871C1"/>
    <w:rsid w:val="00DE03E7"/>
    <w:rsid w:val="00EA0470"/>
    <w:rsid w:val="00EA21B1"/>
    <w:rsid w:val="00EC0EAF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3C54-D3FC-409A-8B63-E28C50F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21" TargetMode="External"/><Relationship Id="rId13" Type="http://schemas.openxmlformats.org/officeDocument/2006/relationships/hyperlink" Target="https://docs.cntd.ru/document/90172120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tum-kale.ru" TargetMode="External"/><Relationship Id="rId12" Type="http://schemas.openxmlformats.org/officeDocument/2006/relationships/hyperlink" Target="https://docs.cntd.ru/document/900341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08629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6800156" TargetMode="External"/><Relationship Id="rId11" Type="http://schemas.openxmlformats.org/officeDocument/2006/relationships/hyperlink" Target="https://docs.cntd.ru/document/9034360" TargetMode="External"/><Relationship Id="rId5" Type="http://schemas.openxmlformats.org/officeDocument/2006/relationships/hyperlink" Target="https://docs.cntd.ru/document/901714421" TargetMode="External"/><Relationship Id="rId15" Type="http://schemas.openxmlformats.org/officeDocument/2006/relationships/hyperlink" Target="https://docs.cntd.ru/document/901714421" TargetMode="External"/><Relationship Id="rId10" Type="http://schemas.openxmlformats.org/officeDocument/2006/relationships/hyperlink" Target="https://docs.cntd.ru/document/901714421" TargetMode="Externa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yperlink" Target="https://docs.cntd.ru/document/901808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Мовлди</cp:lastModifiedBy>
  <cp:revision>6</cp:revision>
  <cp:lastPrinted>2021-05-18T13:18:00Z</cp:lastPrinted>
  <dcterms:created xsi:type="dcterms:W3CDTF">2021-04-23T10:04:00Z</dcterms:created>
  <dcterms:modified xsi:type="dcterms:W3CDTF">2021-05-18T13:30:00Z</dcterms:modified>
</cp:coreProperties>
</file>