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6234" w:rsidRDefault="00CF6234" w:rsidP="00CF6234">
      <w:pPr>
        <w:jc w:val="right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ПРОЕКТ</w:t>
      </w:r>
    </w:p>
    <w:p w:rsidR="00C85128" w:rsidRPr="00C85AC1" w:rsidRDefault="002710D8" w:rsidP="00C85128">
      <w:pPr>
        <w:jc w:val="center"/>
        <w:rPr>
          <w:sz w:val="26"/>
        </w:rPr>
      </w:pPr>
      <w:r w:rsidRPr="00C85128">
        <w:rPr>
          <w:noProof/>
          <w:sz w:val="26"/>
          <w:lang w:eastAsia="ru-RU"/>
        </w:rPr>
        <w:drawing>
          <wp:inline distT="0" distB="0" distL="0" distR="0">
            <wp:extent cx="923925" cy="876300"/>
            <wp:effectExtent l="0" t="0" r="0" b="0"/>
            <wp:docPr id="1" name="Рисунок 1" descr="C:\Users\atagi\Downloads\gerb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tagi\Downloads\gerb2020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128" w:rsidRPr="00C85128">
        <w:rPr>
          <w:b/>
          <w:bCs/>
          <w:color w:val="171717"/>
          <w:sz w:val="28"/>
          <w:szCs w:val="28"/>
        </w:rPr>
        <w:t xml:space="preserve">                                                                        </w:t>
      </w:r>
    </w:p>
    <w:p w:rsidR="00C85128" w:rsidRDefault="00C85128" w:rsidP="00C85128">
      <w:pPr>
        <w:spacing w:after="29"/>
        <w:ind w:left="10" w:right="50" w:hanging="10"/>
        <w:jc w:val="center"/>
        <w:rPr>
          <w:color w:val="000000"/>
        </w:rPr>
      </w:pPr>
      <w:r>
        <w:rPr>
          <w:color w:val="000000"/>
          <w:sz w:val="28"/>
        </w:rPr>
        <w:t>АДМИНИСТРАЦИЯ НОВО-АТАГИНСКОГО СЕЛЬСКОГО ПОСЕЛЕНИЯ</w:t>
      </w:r>
    </w:p>
    <w:p w:rsidR="00C85128" w:rsidRDefault="00C85128" w:rsidP="00C85128">
      <w:pPr>
        <w:spacing w:line="264" w:lineRule="auto"/>
        <w:ind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ШАЛИНСКОГО МУНИЦИПАЛЬНОГО РАЙОНА</w:t>
      </w:r>
    </w:p>
    <w:p w:rsidR="00C85128" w:rsidRDefault="00C85128" w:rsidP="00C85128">
      <w:pPr>
        <w:spacing w:line="264" w:lineRule="auto"/>
        <w:ind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ЧЕЧЕНСКОЙ РЕСПУБЛИКИ</w:t>
      </w:r>
    </w:p>
    <w:p w:rsidR="00C85128" w:rsidRDefault="00C85128" w:rsidP="00C85128">
      <w:pPr>
        <w:ind w:left="22" w:right="50"/>
        <w:jc w:val="center"/>
        <w:rPr>
          <w:color w:val="000000"/>
        </w:rPr>
      </w:pPr>
    </w:p>
    <w:p w:rsidR="00C85128" w:rsidRDefault="00C85128" w:rsidP="00C85128">
      <w:pPr>
        <w:spacing w:after="29" w:line="252" w:lineRule="auto"/>
        <w:ind w:left="10" w:right="50" w:hanging="10"/>
        <w:jc w:val="center"/>
        <w:rPr>
          <w:color w:val="000000"/>
          <w:sz w:val="28"/>
        </w:rPr>
      </w:pPr>
      <w:r>
        <w:rPr>
          <w:color w:val="000000"/>
          <w:sz w:val="28"/>
        </w:rPr>
        <w:t>НОХЧИЙН РЕСПУБЛИКИН ШЕЛАН МУНИЦИПАЛЬНИ К1ОШТАН</w:t>
      </w:r>
    </w:p>
    <w:p w:rsidR="00C85128" w:rsidRDefault="00C85128" w:rsidP="00C85128">
      <w:pPr>
        <w:spacing w:line="264" w:lineRule="auto"/>
        <w:ind w:firstLine="710"/>
        <w:jc w:val="center"/>
        <w:rPr>
          <w:color w:val="000000"/>
        </w:rPr>
      </w:pPr>
      <w:r>
        <w:rPr>
          <w:color w:val="000000"/>
          <w:sz w:val="28"/>
        </w:rPr>
        <w:t>ЖИМЧУ-АТАГ1АН АДМИНИСТРАЦИ</w:t>
      </w:r>
    </w:p>
    <w:p w:rsidR="00C85128" w:rsidRDefault="00C85128" w:rsidP="00C85128">
      <w:pPr>
        <w:spacing w:after="71"/>
        <w:jc w:val="center"/>
        <w:rPr>
          <w:color w:val="000000"/>
          <w:sz w:val="28"/>
        </w:rPr>
      </w:pPr>
    </w:p>
    <w:p w:rsidR="00C85128" w:rsidRDefault="00C85128" w:rsidP="00C85128">
      <w:pPr>
        <w:ind w:left="10" w:right="14" w:hanging="10"/>
        <w:jc w:val="center"/>
        <w:rPr>
          <w:color w:val="000000"/>
          <w:sz w:val="28"/>
        </w:rPr>
      </w:pPr>
      <w:r>
        <w:rPr>
          <w:color w:val="000000"/>
          <w:sz w:val="32"/>
        </w:rPr>
        <w:t>П О С Т А Н О В Л Е Н И Е</w:t>
      </w:r>
    </w:p>
    <w:p w:rsidR="00C85128" w:rsidRDefault="00C85128" w:rsidP="00C85128">
      <w:pPr>
        <w:ind w:right="2267" w:firstLine="710"/>
        <w:jc w:val="center"/>
        <w:rPr>
          <w:color w:val="000000"/>
          <w:sz w:val="28"/>
        </w:rPr>
      </w:pPr>
    </w:p>
    <w:p w:rsidR="00C85128" w:rsidRDefault="00C85128" w:rsidP="00C85128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_______________                    </w:t>
      </w:r>
      <w:r>
        <w:rPr>
          <w:color w:val="000000"/>
          <w:sz w:val="28"/>
        </w:rPr>
        <w:t xml:space="preserve">                                                                 № ______</w:t>
      </w:r>
    </w:p>
    <w:p w:rsidR="00C85128" w:rsidRDefault="00C85128" w:rsidP="00C85128">
      <w:pPr>
        <w:ind w:left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Новые –Атаги</w:t>
      </w:r>
    </w:p>
    <w:p w:rsidR="00F067EC" w:rsidRPr="00F067EC" w:rsidRDefault="00F067EC" w:rsidP="00F06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uppressAutoHyphens w:val="0"/>
        <w:jc w:val="center"/>
        <w:rPr>
          <w:rFonts w:eastAsia="Arial Unicode MS"/>
          <w:lang w:val="ru" w:eastAsia="ru-RU"/>
        </w:rPr>
      </w:pPr>
    </w:p>
    <w:p w:rsidR="00C35DC6" w:rsidRDefault="00F067EC" w:rsidP="00F067EC">
      <w:pPr>
        <w:jc w:val="center"/>
        <w:rPr>
          <w:b/>
          <w:color w:val="000000"/>
          <w:sz w:val="28"/>
          <w:szCs w:val="28"/>
          <w:lang w:eastAsia="ru-RU"/>
        </w:rPr>
      </w:pPr>
      <w:r w:rsidRPr="00F067EC">
        <w:rPr>
          <w:b/>
          <w:color w:val="000000"/>
          <w:sz w:val="28"/>
          <w:szCs w:val="28"/>
          <w:lang w:eastAsia="ru-RU"/>
        </w:rPr>
        <w:t xml:space="preserve">Об утверждении Порядка формирования и ведения реестра источников доходов бюджета </w:t>
      </w:r>
      <w:r w:rsidR="00C85128" w:rsidRPr="00C85128">
        <w:rPr>
          <w:b/>
          <w:color w:val="000000"/>
          <w:sz w:val="28"/>
        </w:rPr>
        <w:t>Ново-Атагинского</w:t>
      </w:r>
      <w:r w:rsidR="00C85128" w:rsidRPr="00C85128">
        <w:rPr>
          <w:color w:val="000000"/>
          <w:sz w:val="28"/>
        </w:rPr>
        <w:t xml:space="preserve"> </w:t>
      </w:r>
      <w:r w:rsidRPr="00F067EC">
        <w:rPr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D466C9">
        <w:rPr>
          <w:b/>
          <w:color w:val="000000"/>
          <w:sz w:val="28"/>
          <w:szCs w:val="28"/>
          <w:lang w:eastAsia="ru-RU"/>
        </w:rPr>
        <w:t>Шалинского</w:t>
      </w:r>
      <w:r w:rsidRPr="00F067EC">
        <w:rPr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="00D466C9">
        <w:rPr>
          <w:b/>
          <w:color w:val="000000"/>
          <w:sz w:val="28"/>
          <w:szCs w:val="28"/>
          <w:lang w:eastAsia="ru-RU"/>
        </w:rPr>
        <w:t>Чеченской Республики</w:t>
      </w:r>
    </w:p>
    <w:p w:rsidR="00F067EC" w:rsidRPr="00F067EC" w:rsidRDefault="00F067EC" w:rsidP="00F067E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D466C9" w:rsidRPr="0037238C" w:rsidRDefault="00C35DC6" w:rsidP="008A34A8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  <w:lang w:eastAsia="ru-RU"/>
        </w:rPr>
      </w:pPr>
      <w:r w:rsidRPr="0037238C">
        <w:rPr>
          <w:sz w:val="28"/>
          <w:szCs w:val="28"/>
        </w:rPr>
        <w:t xml:space="preserve">В соответствии со </w:t>
      </w:r>
      <w:hyperlink r:id="rId9" w:history="1">
        <w:r w:rsidRPr="0037238C">
          <w:rPr>
            <w:sz w:val="28"/>
            <w:szCs w:val="28"/>
          </w:rPr>
          <w:t>статьей 47.1</w:t>
        </w:r>
      </w:hyperlink>
      <w:r w:rsidRPr="0037238C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7238C">
          <w:rPr>
            <w:sz w:val="28"/>
            <w:szCs w:val="28"/>
          </w:rPr>
          <w:t>постановлением</w:t>
        </w:r>
      </w:hyperlink>
      <w:r w:rsidRPr="0037238C">
        <w:rPr>
          <w:sz w:val="28"/>
          <w:szCs w:val="28"/>
        </w:rPr>
        <w:t xml:space="preserve"> Правительства Российской Федерации от 31.08.2016 года № 868 "О порядке формирования и ведения перечня источников доходов Российской Федерации"</w:t>
      </w:r>
      <w:r w:rsidRPr="0037238C">
        <w:rPr>
          <w:color w:val="000000"/>
          <w:sz w:val="28"/>
          <w:szCs w:val="28"/>
          <w:lang w:eastAsia="ru-RU"/>
        </w:rPr>
        <w:t xml:space="preserve">, администрация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D466C9" w:rsidRPr="0037238C">
        <w:rPr>
          <w:color w:val="000000"/>
          <w:sz w:val="28"/>
          <w:szCs w:val="28"/>
          <w:lang w:eastAsia="ru-RU"/>
        </w:rPr>
        <w:t>Шалинского</w:t>
      </w:r>
      <w:r w:rsidRPr="0037238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466C9" w:rsidRPr="00D466C9" w:rsidRDefault="00CF6234" w:rsidP="00CF6234">
      <w:pPr>
        <w:tabs>
          <w:tab w:val="left" w:pos="709"/>
        </w:tabs>
        <w:jc w:val="both"/>
        <w:rPr>
          <w:color w:val="000000"/>
          <w:sz w:val="28"/>
          <w:szCs w:val="28"/>
          <w:lang w:eastAsia="ru-RU"/>
        </w:rPr>
      </w:pPr>
      <w:r>
        <w:rPr>
          <w:rFonts w:eastAsia="Arial Unicode MS"/>
          <w:bCs/>
          <w:iCs/>
          <w:sz w:val="28"/>
          <w:szCs w:val="28"/>
          <w:lang w:val="ru" w:eastAsia="ru-RU"/>
        </w:rPr>
        <w:t xml:space="preserve">          п о с т а н о в л я е т</w:t>
      </w:r>
      <w:r w:rsidR="00D466C9" w:rsidRPr="00D466C9">
        <w:rPr>
          <w:rFonts w:eastAsia="Arial Unicode MS"/>
          <w:bCs/>
          <w:iCs/>
          <w:sz w:val="28"/>
          <w:szCs w:val="28"/>
          <w:lang w:val="ru" w:eastAsia="ru-RU"/>
        </w:rPr>
        <w:t>:</w:t>
      </w:r>
    </w:p>
    <w:p w:rsidR="00C35DC6" w:rsidRPr="0037238C" w:rsidRDefault="00C35DC6" w:rsidP="008A34A8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7238C">
        <w:rPr>
          <w:color w:val="000000"/>
          <w:sz w:val="28"/>
          <w:szCs w:val="28"/>
          <w:lang w:eastAsia="ru-RU"/>
        </w:rPr>
        <w:t xml:space="preserve">1. </w:t>
      </w:r>
      <w:r w:rsidRPr="0037238C">
        <w:rPr>
          <w:sz w:val="28"/>
          <w:szCs w:val="28"/>
        </w:rPr>
        <w:t xml:space="preserve">Утвердить </w:t>
      </w:r>
      <w:hyperlink w:anchor="Par28" w:history="1">
        <w:r w:rsidRPr="0037238C">
          <w:rPr>
            <w:sz w:val="28"/>
            <w:szCs w:val="28"/>
          </w:rPr>
          <w:t>Порядок</w:t>
        </w:r>
      </w:hyperlink>
      <w:r w:rsidRPr="0037238C">
        <w:rPr>
          <w:sz w:val="28"/>
          <w:szCs w:val="28"/>
        </w:rPr>
        <w:t xml:space="preserve"> формирования и ведения реестра источников доходов бюджета </w:t>
      </w:r>
      <w:r w:rsidR="00C85128">
        <w:rPr>
          <w:sz w:val="28"/>
          <w:szCs w:val="28"/>
        </w:rPr>
        <w:t xml:space="preserve">Ново-Атагинского </w:t>
      </w:r>
      <w:r w:rsidRPr="0037238C">
        <w:rPr>
          <w:sz w:val="28"/>
          <w:szCs w:val="28"/>
        </w:rPr>
        <w:t xml:space="preserve">сельского поселения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C35DC6" w:rsidRPr="0037238C" w:rsidRDefault="00C35DC6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2</w:t>
      </w:r>
      <w:r w:rsidRPr="0037238C">
        <w:rPr>
          <w:color w:val="000000"/>
          <w:sz w:val="28"/>
          <w:szCs w:val="28"/>
          <w:lang w:eastAsia="ru-RU"/>
        </w:rPr>
        <w:t>.</w:t>
      </w:r>
      <w:r w:rsidRPr="0037238C">
        <w:rPr>
          <w:sz w:val="28"/>
          <w:szCs w:val="28"/>
        </w:rPr>
        <w:t xml:space="preserve"> Настоящее постановление распространяет свое действие на правоотношения, возникшие с 01 января 2020 г., за исключением:</w:t>
      </w:r>
    </w:p>
    <w:p w:rsidR="00C35DC6" w:rsidRPr="0037238C" w:rsidRDefault="00C35DC6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подпунктов «е» - «и» </w:t>
      </w:r>
      <w:hyperlink w:anchor="Par60" w:history="1">
        <w:r w:rsidRPr="0037238C">
          <w:rPr>
            <w:sz w:val="28"/>
            <w:szCs w:val="28"/>
          </w:rPr>
          <w:t>пункта 1</w:t>
        </w:r>
      </w:hyperlink>
      <w:r w:rsidRPr="0037238C">
        <w:rPr>
          <w:sz w:val="28"/>
          <w:szCs w:val="28"/>
        </w:rPr>
        <w:t xml:space="preserve">1, утвержденного Порядка, </w:t>
      </w:r>
      <w:hyperlink r:id="rId11" w:history="1">
        <w:r w:rsidRPr="0037238C">
          <w:rPr>
            <w:sz w:val="28"/>
            <w:szCs w:val="28"/>
          </w:rPr>
          <w:t>вступаю</w:t>
        </w:r>
      </w:hyperlink>
      <w:r w:rsidRPr="0037238C">
        <w:rPr>
          <w:sz w:val="28"/>
          <w:szCs w:val="28"/>
        </w:rPr>
        <w:t>щих в силу с 1 января 202</w:t>
      </w:r>
      <w:r w:rsidR="00DA49BA" w:rsidRPr="0037238C">
        <w:rPr>
          <w:sz w:val="28"/>
          <w:szCs w:val="28"/>
        </w:rPr>
        <w:t>2</w:t>
      </w:r>
      <w:r w:rsidRPr="0037238C">
        <w:rPr>
          <w:sz w:val="28"/>
          <w:szCs w:val="28"/>
        </w:rPr>
        <w:t xml:space="preserve"> г. и применяемых при составлении проекта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(далее – проект бюджета), начиная с бюджета на 2022 год или бюджета на 2022 год и на плановый период 2023 и 2024 годов;</w:t>
      </w:r>
    </w:p>
    <w:p w:rsidR="00C35DC6" w:rsidRPr="0037238C" w:rsidRDefault="00C35DC6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пункта 12, утвержденного Порядка, </w:t>
      </w:r>
      <w:hyperlink r:id="rId12" w:history="1">
        <w:r w:rsidRPr="0037238C">
          <w:rPr>
            <w:sz w:val="28"/>
            <w:szCs w:val="28"/>
          </w:rPr>
          <w:t>вступа</w:t>
        </w:r>
      </w:hyperlink>
      <w:r w:rsidRPr="0037238C">
        <w:rPr>
          <w:sz w:val="28"/>
          <w:szCs w:val="28"/>
        </w:rPr>
        <w:t xml:space="preserve">ющего в силу с 1 января 2023 г. и применяемого при составлении проекта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866BF0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 начиная с бюджета на 2024 год или бюджета на 2024 год и на плановый период 2025 и 2026 годов;</w:t>
      </w:r>
    </w:p>
    <w:p w:rsidR="00C35DC6" w:rsidRPr="0037238C" w:rsidRDefault="00C35DC6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lastRenderedPageBreak/>
        <w:t xml:space="preserve">пункта 14 и пункта 17, утвержденного Порядка, вступающих в силу с 1 января 2021 г. и применяемых при составлении проектов бюджетов, начиная с бюджета на 2022 год или бюджета на 2022 год и на плановый период 2023 и 2024 годов, для формирования информации, включаемой в реестр источников доходов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 - вступают в силу с 1 января 2022 г. и применяются при составлении проектов бюджетов, начиная с бюджета на 2023 год или бюджета на 2023 год и на плановый период 2024 и 2025 годов.</w:t>
      </w:r>
    </w:p>
    <w:p w:rsidR="00C35DC6" w:rsidRDefault="00C35DC6" w:rsidP="008A34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38C">
        <w:rPr>
          <w:color w:val="000000"/>
          <w:sz w:val="28"/>
          <w:szCs w:val="28"/>
          <w:lang w:eastAsia="ru-RU"/>
        </w:rPr>
        <w:t>3. Контроль за исполнением настоящ</w:t>
      </w:r>
      <w:r w:rsidR="001F005D" w:rsidRPr="0037238C">
        <w:rPr>
          <w:color w:val="000000"/>
          <w:sz w:val="28"/>
          <w:szCs w:val="28"/>
          <w:lang w:eastAsia="ru-RU"/>
        </w:rPr>
        <w:t xml:space="preserve">его постановления возложить на </w:t>
      </w:r>
      <w:r w:rsidRPr="0037238C">
        <w:rPr>
          <w:color w:val="000000"/>
          <w:sz w:val="28"/>
          <w:szCs w:val="28"/>
          <w:lang w:eastAsia="ru-RU"/>
        </w:rPr>
        <w:t xml:space="preserve">главного </w:t>
      </w:r>
      <w:r w:rsidR="004A0F91" w:rsidRPr="0037238C">
        <w:rPr>
          <w:color w:val="000000"/>
          <w:sz w:val="28"/>
          <w:szCs w:val="28"/>
          <w:lang w:eastAsia="ru-RU"/>
        </w:rPr>
        <w:t xml:space="preserve">специалиста </w:t>
      </w:r>
      <w:r w:rsidRPr="0037238C">
        <w:rPr>
          <w:color w:val="000000"/>
          <w:sz w:val="28"/>
          <w:szCs w:val="28"/>
          <w:lang w:eastAsia="ru-RU"/>
        </w:rPr>
        <w:t xml:space="preserve">администрации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1F005D" w:rsidRPr="0037238C">
        <w:rPr>
          <w:color w:val="000000"/>
          <w:sz w:val="28"/>
          <w:szCs w:val="28"/>
          <w:lang w:eastAsia="ru-RU"/>
        </w:rPr>
        <w:t xml:space="preserve">, </w:t>
      </w:r>
      <w:r w:rsidR="00566F1B" w:rsidRPr="0037238C">
        <w:rPr>
          <w:color w:val="000000"/>
          <w:sz w:val="28"/>
          <w:szCs w:val="28"/>
          <w:lang w:eastAsia="ru-RU"/>
        </w:rPr>
        <w:t>осуществляющего бухгалтерский учет</w:t>
      </w:r>
      <w:r w:rsidRPr="0037238C">
        <w:rPr>
          <w:color w:val="000000"/>
          <w:sz w:val="28"/>
          <w:szCs w:val="28"/>
          <w:lang w:eastAsia="ru-RU"/>
        </w:rPr>
        <w:t xml:space="preserve">. </w:t>
      </w:r>
    </w:p>
    <w:p w:rsidR="00CC3901" w:rsidRPr="00C831DE" w:rsidRDefault="00CC3901" w:rsidP="00CC3901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31DE">
        <w:rPr>
          <w:sz w:val="28"/>
          <w:szCs w:val="28"/>
        </w:rPr>
        <w:t xml:space="preserve">Постановление разместить на официальном сайте администрация </w:t>
      </w:r>
      <w:r w:rsidR="00C85128">
        <w:rPr>
          <w:sz w:val="28"/>
          <w:szCs w:val="28"/>
        </w:rPr>
        <w:t xml:space="preserve">Ново-Атагинского </w:t>
      </w:r>
      <w:r w:rsidRPr="00C831DE">
        <w:rPr>
          <w:sz w:val="28"/>
          <w:szCs w:val="28"/>
        </w:rPr>
        <w:t>сельского поселения в сети Интернет.</w:t>
      </w:r>
    </w:p>
    <w:p w:rsidR="00CC3901" w:rsidRPr="00C831DE" w:rsidRDefault="00CC3901" w:rsidP="00CC3901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31DE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CC3901" w:rsidRPr="0037238C" w:rsidRDefault="00CC3901" w:rsidP="008A34A8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</w:p>
    <w:p w:rsidR="009210A2" w:rsidRPr="0037238C" w:rsidRDefault="009210A2" w:rsidP="008A34A8">
      <w:pPr>
        <w:jc w:val="both"/>
        <w:rPr>
          <w:color w:val="000000"/>
          <w:sz w:val="28"/>
          <w:szCs w:val="28"/>
          <w:lang w:eastAsia="ru-RU"/>
        </w:rPr>
      </w:pPr>
    </w:p>
    <w:p w:rsidR="00C35DC6" w:rsidRPr="0037238C" w:rsidRDefault="00C35DC6" w:rsidP="008A34A8">
      <w:pPr>
        <w:jc w:val="both"/>
        <w:rPr>
          <w:color w:val="000000"/>
          <w:sz w:val="28"/>
          <w:szCs w:val="28"/>
          <w:lang w:eastAsia="ru-RU"/>
        </w:rPr>
      </w:pPr>
    </w:p>
    <w:p w:rsidR="00C35DC6" w:rsidRPr="0037238C" w:rsidRDefault="001F005D" w:rsidP="008A34A8">
      <w:pPr>
        <w:rPr>
          <w:sz w:val="28"/>
          <w:szCs w:val="28"/>
        </w:rPr>
      </w:pPr>
      <w:r w:rsidRPr="0037238C">
        <w:rPr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C85128">
        <w:rPr>
          <w:color w:val="000000"/>
          <w:sz w:val="28"/>
          <w:szCs w:val="28"/>
          <w:lang w:eastAsia="ru-RU"/>
        </w:rPr>
        <w:t>И.Д.Якубов</w:t>
      </w: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C35DC6" w:rsidRPr="0037238C" w:rsidRDefault="00C35DC6" w:rsidP="008A34A8">
      <w:pPr>
        <w:ind w:firstLine="5529"/>
        <w:rPr>
          <w:sz w:val="28"/>
          <w:szCs w:val="28"/>
        </w:rPr>
      </w:pPr>
    </w:p>
    <w:p w:rsidR="00566F1B" w:rsidRDefault="00566F1B" w:rsidP="008A34A8">
      <w:pPr>
        <w:ind w:firstLine="5529"/>
        <w:rPr>
          <w:sz w:val="28"/>
          <w:szCs w:val="28"/>
        </w:rPr>
      </w:pPr>
    </w:p>
    <w:p w:rsidR="00C85128" w:rsidRDefault="00C85128" w:rsidP="008A34A8">
      <w:pPr>
        <w:ind w:firstLine="5529"/>
        <w:rPr>
          <w:sz w:val="28"/>
          <w:szCs w:val="28"/>
        </w:rPr>
      </w:pPr>
    </w:p>
    <w:p w:rsidR="00C85128" w:rsidRDefault="00C85128" w:rsidP="008A34A8">
      <w:pPr>
        <w:ind w:firstLine="5529"/>
        <w:rPr>
          <w:sz w:val="28"/>
          <w:szCs w:val="28"/>
        </w:rPr>
      </w:pPr>
    </w:p>
    <w:p w:rsidR="00C85128" w:rsidRDefault="00C85128" w:rsidP="008A34A8">
      <w:pPr>
        <w:ind w:firstLine="5529"/>
        <w:rPr>
          <w:sz w:val="28"/>
          <w:szCs w:val="28"/>
        </w:rPr>
      </w:pPr>
    </w:p>
    <w:p w:rsidR="00C85128" w:rsidRPr="0037238C" w:rsidRDefault="00C85128" w:rsidP="008A34A8">
      <w:pPr>
        <w:ind w:firstLine="5529"/>
        <w:rPr>
          <w:sz w:val="28"/>
          <w:szCs w:val="28"/>
        </w:rPr>
      </w:pPr>
    </w:p>
    <w:p w:rsidR="00566F1B" w:rsidRDefault="00566F1B" w:rsidP="008A34A8">
      <w:pPr>
        <w:ind w:firstLine="5529"/>
        <w:rPr>
          <w:sz w:val="28"/>
          <w:szCs w:val="28"/>
        </w:rPr>
      </w:pPr>
    </w:p>
    <w:p w:rsidR="00CF6234" w:rsidRDefault="00CF6234" w:rsidP="008A34A8">
      <w:pPr>
        <w:ind w:firstLine="5529"/>
        <w:jc w:val="right"/>
        <w:rPr>
          <w:sz w:val="28"/>
          <w:szCs w:val="28"/>
        </w:rPr>
      </w:pPr>
    </w:p>
    <w:p w:rsidR="009E009E" w:rsidRPr="0037238C" w:rsidRDefault="00176C15" w:rsidP="008A34A8">
      <w:pPr>
        <w:ind w:firstLine="5529"/>
        <w:jc w:val="right"/>
        <w:rPr>
          <w:sz w:val="28"/>
          <w:szCs w:val="28"/>
        </w:rPr>
      </w:pPr>
      <w:bookmarkStart w:id="0" w:name="_GoBack"/>
      <w:bookmarkEnd w:id="0"/>
      <w:r w:rsidRPr="0037238C">
        <w:rPr>
          <w:sz w:val="28"/>
          <w:szCs w:val="28"/>
        </w:rPr>
        <w:lastRenderedPageBreak/>
        <w:t xml:space="preserve">Приложение </w:t>
      </w:r>
    </w:p>
    <w:p w:rsidR="00E52138" w:rsidRPr="0037238C" w:rsidRDefault="00176C15" w:rsidP="008A34A8">
      <w:pPr>
        <w:jc w:val="right"/>
        <w:rPr>
          <w:sz w:val="28"/>
          <w:szCs w:val="28"/>
        </w:rPr>
      </w:pPr>
      <w:r w:rsidRPr="0037238C">
        <w:rPr>
          <w:sz w:val="28"/>
          <w:szCs w:val="28"/>
        </w:rPr>
        <w:t>к</w:t>
      </w:r>
      <w:r w:rsidR="008167F6" w:rsidRPr="0037238C">
        <w:rPr>
          <w:sz w:val="28"/>
          <w:szCs w:val="28"/>
        </w:rPr>
        <w:t xml:space="preserve"> </w:t>
      </w:r>
      <w:r w:rsidR="00E52138" w:rsidRPr="0037238C">
        <w:rPr>
          <w:sz w:val="28"/>
          <w:szCs w:val="28"/>
        </w:rPr>
        <w:t>постановлени</w:t>
      </w:r>
      <w:r w:rsidRPr="0037238C">
        <w:rPr>
          <w:sz w:val="28"/>
          <w:szCs w:val="28"/>
        </w:rPr>
        <w:t>ю</w:t>
      </w:r>
    </w:p>
    <w:p w:rsidR="00E52138" w:rsidRPr="0037238C" w:rsidRDefault="001A628F" w:rsidP="008A34A8">
      <w:pPr>
        <w:jc w:val="right"/>
        <w:rPr>
          <w:sz w:val="28"/>
          <w:szCs w:val="28"/>
        </w:rPr>
      </w:pPr>
      <w:r w:rsidRPr="0037238C">
        <w:rPr>
          <w:sz w:val="28"/>
          <w:szCs w:val="28"/>
        </w:rPr>
        <w:t xml:space="preserve">от </w:t>
      </w:r>
      <w:r w:rsidR="009C1F02" w:rsidRPr="0037238C">
        <w:rPr>
          <w:sz w:val="28"/>
          <w:szCs w:val="28"/>
        </w:rPr>
        <w:t xml:space="preserve"> </w:t>
      </w:r>
      <w:r w:rsidR="00CF6234">
        <w:rPr>
          <w:sz w:val="28"/>
          <w:szCs w:val="28"/>
        </w:rPr>
        <w:t>____________</w:t>
      </w:r>
      <w:r w:rsidRPr="0037238C">
        <w:rPr>
          <w:sz w:val="28"/>
          <w:szCs w:val="28"/>
        </w:rPr>
        <w:t xml:space="preserve"> г. №</w:t>
      </w:r>
      <w:r w:rsidR="00CF6234">
        <w:rPr>
          <w:sz w:val="28"/>
          <w:szCs w:val="28"/>
        </w:rPr>
        <w:t>___</w:t>
      </w:r>
      <w:r w:rsidRPr="0037238C">
        <w:rPr>
          <w:sz w:val="28"/>
          <w:szCs w:val="28"/>
        </w:rPr>
        <w:t xml:space="preserve"> </w:t>
      </w:r>
    </w:p>
    <w:p w:rsidR="00814BCD" w:rsidRPr="0037238C" w:rsidRDefault="00814BCD" w:rsidP="008A34A8">
      <w:pPr>
        <w:ind w:firstLine="5954"/>
        <w:rPr>
          <w:sz w:val="28"/>
          <w:szCs w:val="28"/>
        </w:rPr>
      </w:pPr>
    </w:p>
    <w:p w:rsidR="00814BCD" w:rsidRPr="0037238C" w:rsidRDefault="00814BCD" w:rsidP="008A34A8">
      <w:pPr>
        <w:ind w:firstLine="5954"/>
        <w:rPr>
          <w:b/>
          <w:sz w:val="28"/>
          <w:szCs w:val="28"/>
        </w:rPr>
      </w:pPr>
    </w:p>
    <w:p w:rsidR="00154122" w:rsidRPr="0037238C" w:rsidRDefault="00154122" w:rsidP="008A3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238C">
        <w:rPr>
          <w:b/>
          <w:bCs/>
          <w:sz w:val="28"/>
          <w:szCs w:val="28"/>
        </w:rPr>
        <w:t>ПОРЯДОК</w:t>
      </w:r>
    </w:p>
    <w:p w:rsidR="00154122" w:rsidRPr="0037238C" w:rsidRDefault="00154122" w:rsidP="008A3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238C">
        <w:rPr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r w:rsidR="00C85128">
        <w:rPr>
          <w:b/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b/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b/>
          <w:bCs/>
          <w:sz w:val="28"/>
          <w:szCs w:val="28"/>
        </w:rPr>
        <w:t xml:space="preserve"> </w:t>
      </w:r>
      <w:r w:rsidR="00D466C9" w:rsidRPr="0037238C">
        <w:rPr>
          <w:b/>
          <w:bCs/>
          <w:sz w:val="28"/>
          <w:szCs w:val="28"/>
        </w:rPr>
        <w:t>Шалинского</w:t>
      </w:r>
      <w:r w:rsidRPr="0037238C">
        <w:rPr>
          <w:b/>
          <w:bCs/>
          <w:sz w:val="28"/>
          <w:szCs w:val="28"/>
        </w:rPr>
        <w:t xml:space="preserve"> муниципального района </w:t>
      </w:r>
      <w:r w:rsidR="00D466C9" w:rsidRPr="0037238C">
        <w:rPr>
          <w:b/>
          <w:bCs/>
          <w:sz w:val="28"/>
          <w:szCs w:val="28"/>
        </w:rPr>
        <w:t>Чеченской Республики</w:t>
      </w:r>
      <w:r w:rsidR="00046AA0" w:rsidRPr="0037238C">
        <w:rPr>
          <w:b/>
          <w:bCs/>
          <w:sz w:val="28"/>
          <w:szCs w:val="28"/>
        </w:rPr>
        <w:t xml:space="preserve"> </w:t>
      </w:r>
    </w:p>
    <w:p w:rsidR="00154122" w:rsidRPr="0037238C" w:rsidRDefault="00154122" w:rsidP="008A3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1. Настоящий Порядок</w:t>
      </w:r>
      <w:r w:rsidR="00176C15" w:rsidRPr="0037238C">
        <w:rPr>
          <w:sz w:val="28"/>
          <w:szCs w:val="28"/>
        </w:rPr>
        <w:t xml:space="preserve"> формирования и ведения реестра источников доходов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176C15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176C15" w:rsidRPr="0037238C">
        <w:rPr>
          <w:sz w:val="28"/>
          <w:szCs w:val="28"/>
        </w:rPr>
        <w:t xml:space="preserve"> </w:t>
      </w:r>
      <w:r w:rsidR="003F1BAE" w:rsidRPr="0037238C">
        <w:rPr>
          <w:sz w:val="28"/>
          <w:szCs w:val="28"/>
        </w:rPr>
        <w:t xml:space="preserve">(деле – Порядок) </w:t>
      </w:r>
      <w:r w:rsidRPr="0037238C">
        <w:rPr>
          <w:sz w:val="28"/>
          <w:szCs w:val="28"/>
        </w:rPr>
        <w:t xml:space="preserve">определяет требования к составу информации, порядку формирования и ведения реестра источников доходов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2.</w:t>
      </w:r>
      <w:r w:rsidR="006F4DC8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Рее</w:t>
      </w:r>
      <w:r w:rsidR="00E7577B" w:rsidRPr="0037238C">
        <w:rPr>
          <w:sz w:val="28"/>
          <w:szCs w:val="28"/>
        </w:rPr>
        <w:t>стр</w:t>
      </w:r>
      <w:r w:rsidRPr="0037238C">
        <w:rPr>
          <w:sz w:val="28"/>
          <w:szCs w:val="28"/>
        </w:rPr>
        <w:t xml:space="preserve"> источников доходов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</w:t>
      </w:r>
      <w:r w:rsidR="0008476E" w:rsidRPr="0037238C">
        <w:rPr>
          <w:sz w:val="28"/>
          <w:szCs w:val="28"/>
        </w:rPr>
        <w:t xml:space="preserve">(далее – реестр источников доходов бюджета) </w:t>
      </w:r>
      <w:r w:rsidRPr="0037238C">
        <w:rPr>
          <w:sz w:val="28"/>
          <w:szCs w:val="28"/>
        </w:rPr>
        <w:t xml:space="preserve">формируются и ведутся в </w:t>
      </w:r>
      <w:r w:rsidR="00807445" w:rsidRPr="0037238C">
        <w:rPr>
          <w:sz w:val="28"/>
          <w:szCs w:val="28"/>
        </w:rPr>
        <w:t>электронно</w:t>
      </w:r>
      <w:r w:rsidR="00206F4A" w:rsidRPr="0037238C">
        <w:rPr>
          <w:sz w:val="28"/>
          <w:szCs w:val="28"/>
        </w:rPr>
        <w:t>й</w:t>
      </w:r>
      <w:r w:rsidR="00807445" w:rsidRPr="0037238C">
        <w:rPr>
          <w:sz w:val="28"/>
          <w:szCs w:val="28"/>
        </w:rPr>
        <w:t xml:space="preserve"> </w:t>
      </w:r>
      <w:r w:rsidR="00D439F6" w:rsidRPr="0037238C">
        <w:rPr>
          <w:sz w:val="28"/>
          <w:szCs w:val="28"/>
        </w:rPr>
        <w:t>форме</w:t>
      </w:r>
      <w:r w:rsidR="00807445" w:rsidRPr="0037238C">
        <w:rPr>
          <w:sz w:val="28"/>
          <w:szCs w:val="28"/>
        </w:rPr>
        <w:t xml:space="preserve"> в </w:t>
      </w:r>
      <w:r w:rsidR="00AB2DE0" w:rsidRPr="0037238C">
        <w:rPr>
          <w:sz w:val="28"/>
          <w:szCs w:val="28"/>
        </w:rPr>
        <w:t>муниципальной</w:t>
      </w:r>
      <w:r w:rsidRPr="0037238C">
        <w:rPr>
          <w:sz w:val="28"/>
          <w:szCs w:val="28"/>
        </w:rPr>
        <w:t xml:space="preserve"> информационной системе управления </w:t>
      </w:r>
      <w:r w:rsidR="00AB2DE0" w:rsidRPr="0037238C">
        <w:rPr>
          <w:sz w:val="28"/>
          <w:szCs w:val="28"/>
        </w:rPr>
        <w:t>муниципальными</w:t>
      </w:r>
      <w:r w:rsidRPr="0037238C">
        <w:rPr>
          <w:sz w:val="28"/>
          <w:szCs w:val="28"/>
        </w:rPr>
        <w:t xml:space="preserve"> финансами </w:t>
      </w:r>
      <w:r w:rsidR="00D439F6" w:rsidRPr="0037238C">
        <w:rPr>
          <w:sz w:val="28"/>
          <w:szCs w:val="28"/>
        </w:rPr>
        <w:t xml:space="preserve">администрации </w:t>
      </w:r>
      <w:r w:rsidR="00D466C9" w:rsidRPr="0037238C">
        <w:rPr>
          <w:sz w:val="28"/>
          <w:szCs w:val="28"/>
        </w:rPr>
        <w:t>Шалинского</w:t>
      </w:r>
      <w:r w:rsidR="00AB2DE0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3. Реестр источников доходов </w:t>
      </w:r>
      <w:r w:rsidR="00976FDF" w:rsidRPr="0037238C">
        <w:rPr>
          <w:sz w:val="28"/>
          <w:szCs w:val="28"/>
        </w:rPr>
        <w:t>бюджет</w:t>
      </w:r>
      <w:r w:rsidR="00A054C4" w:rsidRPr="0037238C">
        <w:rPr>
          <w:sz w:val="28"/>
          <w:szCs w:val="28"/>
        </w:rPr>
        <w:t>а</w:t>
      </w:r>
      <w:r w:rsidR="00976FDF" w:rsidRPr="0037238C">
        <w:rPr>
          <w:sz w:val="28"/>
          <w:szCs w:val="28"/>
        </w:rPr>
        <w:t xml:space="preserve">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A054C4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A054C4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 xml:space="preserve">представляют </w:t>
      </w:r>
      <w:r w:rsidR="00F42142" w:rsidRPr="0037238C">
        <w:rPr>
          <w:sz w:val="28"/>
          <w:szCs w:val="28"/>
        </w:rPr>
        <w:t xml:space="preserve">собой свод информации о доходах </w:t>
      </w:r>
      <w:r w:rsidR="00976FDF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976FDF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976FDF" w:rsidRPr="0037238C">
        <w:rPr>
          <w:sz w:val="28"/>
          <w:szCs w:val="28"/>
        </w:rPr>
        <w:t xml:space="preserve"> </w:t>
      </w:r>
      <w:r w:rsidR="00A054C4" w:rsidRPr="0037238C">
        <w:rPr>
          <w:sz w:val="28"/>
          <w:szCs w:val="28"/>
        </w:rPr>
        <w:t xml:space="preserve">по источникам доходов 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35DC6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35DC6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A054C4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, формируемой в процессе составления, утверждения и исполнения </w:t>
      </w:r>
      <w:r w:rsidR="00976FDF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976FDF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976FDF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на основании перечня источников доходов Российской Федерации.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4.</w:t>
      </w:r>
      <w:r w:rsidR="00276F3C" w:rsidRPr="0037238C">
        <w:rPr>
          <w:sz w:val="28"/>
          <w:szCs w:val="28"/>
        </w:rPr>
        <w:t xml:space="preserve"> </w:t>
      </w:r>
      <w:r w:rsidR="00E7577B" w:rsidRPr="0037238C">
        <w:rPr>
          <w:sz w:val="28"/>
          <w:szCs w:val="28"/>
        </w:rPr>
        <w:t>Реестр</w:t>
      </w:r>
      <w:r w:rsidRPr="0037238C">
        <w:rPr>
          <w:sz w:val="28"/>
          <w:szCs w:val="28"/>
        </w:rPr>
        <w:t xml:space="preserve"> источников доходов </w:t>
      </w:r>
      <w:r w:rsidR="00276F3C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76F3C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276F3C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формируются и вед</w:t>
      </w:r>
      <w:r w:rsidR="00E7577B" w:rsidRPr="0037238C">
        <w:rPr>
          <w:sz w:val="28"/>
          <w:szCs w:val="28"/>
        </w:rPr>
        <w:t>ется</w:t>
      </w:r>
      <w:r w:rsidRPr="0037238C">
        <w:rPr>
          <w:sz w:val="28"/>
          <w:szCs w:val="28"/>
        </w:rPr>
        <w:t xml:space="preserve"> как единый информационный ресурс, в котором отражаются бюджетные данные на этапах составления, утверждения и исполнения </w:t>
      </w:r>
      <w:r w:rsidR="00276F3C" w:rsidRPr="0037238C">
        <w:rPr>
          <w:sz w:val="28"/>
          <w:szCs w:val="28"/>
        </w:rPr>
        <w:t>решения</w:t>
      </w:r>
      <w:r w:rsidRPr="0037238C">
        <w:rPr>
          <w:sz w:val="28"/>
          <w:szCs w:val="28"/>
        </w:rPr>
        <w:t xml:space="preserve"> </w:t>
      </w:r>
      <w:r w:rsidR="00EE39E7">
        <w:rPr>
          <w:sz w:val="28"/>
          <w:szCs w:val="28"/>
        </w:rPr>
        <w:t xml:space="preserve">Совета </w:t>
      </w:r>
      <w:r w:rsidR="00276F3C" w:rsidRPr="0037238C">
        <w:rPr>
          <w:sz w:val="28"/>
          <w:szCs w:val="28"/>
        </w:rPr>
        <w:t xml:space="preserve">депутатов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76F3C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276F3C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о</w:t>
      </w:r>
      <w:r w:rsidR="00276F3C" w:rsidRPr="0037238C">
        <w:rPr>
          <w:sz w:val="28"/>
          <w:szCs w:val="28"/>
        </w:rPr>
        <w:t xml:space="preserve"> бюджете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76F3C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276F3C" w:rsidRPr="0037238C">
        <w:rPr>
          <w:sz w:val="28"/>
          <w:szCs w:val="28"/>
        </w:rPr>
        <w:t xml:space="preserve"> </w:t>
      </w:r>
      <w:r w:rsidR="000A6C32" w:rsidRPr="0037238C">
        <w:rPr>
          <w:sz w:val="28"/>
          <w:szCs w:val="28"/>
        </w:rPr>
        <w:t xml:space="preserve">(далее решения о бюджете) </w:t>
      </w:r>
      <w:r w:rsidRPr="0037238C">
        <w:rPr>
          <w:sz w:val="28"/>
          <w:szCs w:val="28"/>
        </w:rPr>
        <w:t xml:space="preserve">по источникам доходов </w:t>
      </w:r>
      <w:r w:rsidR="00276F3C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76F3C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, и соответствующим им группам источников доходов </w:t>
      </w:r>
      <w:r w:rsidR="00276F3C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76F3C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lastRenderedPageBreak/>
        <w:t>Чеченской Республики</w:t>
      </w:r>
      <w:r w:rsidRPr="0037238C">
        <w:rPr>
          <w:sz w:val="28"/>
          <w:szCs w:val="28"/>
        </w:rPr>
        <w:t>, включенным в перечень источников доходов Российской Федерации.</w:t>
      </w:r>
    </w:p>
    <w:p w:rsidR="00154122" w:rsidRPr="0037238C" w:rsidRDefault="00E7577B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5. Реестр</w:t>
      </w:r>
      <w:r w:rsidR="00154122" w:rsidRPr="0037238C">
        <w:rPr>
          <w:sz w:val="28"/>
          <w:szCs w:val="28"/>
        </w:rPr>
        <w:t xml:space="preserve"> источников доходов </w:t>
      </w:r>
      <w:r w:rsidR="00C126B0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C126B0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9F4DF8" w:rsidRPr="0037238C">
        <w:rPr>
          <w:sz w:val="28"/>
          <w:szCs w:val="28"/>
        </w:rPr>
        <w:t xml:space="preserve">, включая информацию, указанную в пунктах 11 и 12 настоящего </w:t>
      </w:r>
      <w:r w:rsidR="004D0FCF" w:rsidRPr="0037238C">
        <w:rPr>
          <w:sz w:val="28"/>
          <w:szCs w:val="28"/>
        </w:rPr>
        <w:t>Порядка</w:t>
      </w:r>
      <w:r w:rsidR="009F4DF8" w:rsidRPr="0037238C">
        <w:rPr>
          <w:sz w:val="28"/>
          <w:szCs w:val="28"/>
        </w:rPr>
        <w:t>,</w:t>
      </w:r>
      <w:r w:rsidR="00154122" w:rsidRPr="0037238C">
        <w:rPr>
          <w:sz w:val="28"/>
          <w:szCs w:val="28"/>
        </w:rPr>
        <w:t xml:space="preserve"> ведутся на государственном языке Российской Федерации.</w:t>
      </w:r>
    </w:p>
    <w:p w:rsidR="00154122" w:rsidRPr="0037238C" w:rsidRDefault="00E7577B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6. Реестр</w:t>
      </w:r>
      <w:r w:rsidR="00154122" w:rsidRPr="0037238C">
        <w:rPr>
          <w:sz w:val="28"/>
          <w:szCs w:val="28"/>
        </w:rPr>
        <w:t xml:space="preserve"> источников доходов </w:t>
      </w:r>
      <w:r w:rsidR="00A10D00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A10D00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205C13" w:rsidRPr="0037238C">
        <w:rPr>
          <w:sz w:val="28"/>
          <w:szCs w:val="28"/>
        </w:rPr>
        <w:t xml:space="preserve">, включая информацию, указанную в пунктах 11 и 12 настоящего </w:t>
      </w:r>
      <w:r w:rsidR="004D0FCF" w:rsidRPr="0037238C">
        <w:rPr>
          <w:sz w:val="28"/>
          <w:szCs w:val="28"/>
        </w:rPr>
        <w:t>Порядка</w:t>
      </w:r>
      <w:r w:rsidR="00205C13" w:rsidRPr="0037238C">
        <w:rPr>
          <w:sz w:val="28"/>
          <w:szCs w:val="28"/>
        </w:rPr>
        <w:t>,</w:t>
      </w:r>
      <w:r w:rsidR="00154122" w:rsidRPr="0037238C">
        <w:rPr>
          <w:sz w:val="28"/>
          <w:szCs w:val="28"/>
        </w:rPr>
        <w:t xml:space="preserve">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154122" w:rsidRPr="0037238C" w:rsidRDefault="00E7577B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7. При формировании и ведения</w:t>
      </w:r>
      <w:r w:rsidR="00154122" w:rsidRPr="0037238C">
        <w:rPr>
          <w:sz w:val="28"/>
          <w:szCs w:val="28"/>
        </w:rPr>
        <w:t xml:space="preserve"> реестр</w:t>
      </w:r>
      <w:r w:rsidRPr="0037238C">
        <w:rPr>
          <w:sz w:val="28"/>
          <w:szCs w:val="28"/>
        </w:rPr>
        <w:t>а</w:t>
      </w:r>
      <w:r w:rsidR="00154122" w:rsidRPr="0037238C">
        <w:rPr>
          <w:sz w:val="28"/>
          <w:szCs w:val="28"/>
        </w:rPr>
        <w:t xml:space="preserve"> источников доходов </w:t>
      </w:r>
      <w:r w:rsidR="00B70B1E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B70B1E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B70B1E" w:rsidRPr="0037238C">
        <w:rPr>
          <w:sz w:val="28"/>
          <w:szCs w:val="28"/>
        </w:rPr>
        <w:t xml:space="preserve"> </w:t>
      </w:r>
      <w:r w:rsidR="00154122" w:rsidRPr="0037238C">
        <w:rPr>
          <w:sz w:val="28"/>
          <w:szCs w:val="28"/>
        </w:rPr>
        <w:t xml:space="preserve">в </w:t>
      </w:r>
      <w:r w:rsidR="00B70B1E" w:rsidRPr="0037238C">
        <w:rPr>
          <w:sz w:val="28"/>
          <w:szCs w:val="28"/>
        </w:rPr>
        <w:t>муниципальной</w:t>
      </w:r>
      <w:r w:rsidR="00154122" w:rsidRPr="0037238C">
        <w:rPr>
          <w:sz w:val="28"/>
          <w:szCs w:val="28"/>
        </w:rPr>
        <w:t xml:space="preserve"> информационной системе управления </w:t>
      </w:r>
      <w:r w:rsidR="00B70B1E" w:rsidRPr="0037238C">
        <w:rPr>
          <w:sz w:val="28"/>
          <w:szCs w:val="28"/>
        </w:rPr>
        <w:t>муниципальными</w:t>
      </w:r>
      <w:r w:rsidR="00154122" w:rsidRPr="0037238C">
        <w:rPr>
          <w:sz w:val="28"/>
          <w:szCs w:val="28"/>
        </w:rPr>
        <w:t xml:space="preserve"> финансами используются усиленные квалифицированные электронные подписи лиц, уполномоченных действовать от имени участников процесса ведения реестр</w:t>
      </w:r>
      <w:r w:rsidRPr="0037238C">
        <w:rPr>
          <w:sz w:val="28"/>
          <w:szCs w:val="28"/>
        </w:rPr>
        <w:t>а</w:t>
      </w:r>
      <w:r w:rsidR="00154122" w:rsidRPr="0037238C">
        <w:rPr>
          <w:sz w:val="28"/>
          <w:szCs w:val="28"/>
        </w:rPr>
        <w:t xml:space="preserve"> источников доходов </w:t>
      </w:r>
      <w:r w:rsidR="00B70B1E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Pr="0037238C">
        <w:rPr>
          <w:color w:val="000000"/>
          <w:sz w:val="28"/>
          <w:szCs w:val="28"/>
          <w:lang w:eastAsia="ru-RU"/>
        </w:rPr>
        <w:t>сельского поселения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B70B1E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B70B1E" w:rsidRPr="0037238C">
        <w:rPr>
          <w:sz w:val="28"/>
          <w:szCs w:val="28"/>
        </w:rPr>
        <w:t xml:space="preserve"> </w:t>
      </w:r>
      <w:r w:rsidR="00154122" w:rsidRPr="0037238C">
        <w:rPr>
          <w:sz w:val="28"/>
          <w:szCs w:val="28"/>
        </w:rPr>
        <w:t xml:space="preserve">(далее - электронные подписи), указанных в </w:t>
      </w:r>
      <w:hyperlink w:anchor="Par43" w:history="1">
        <w:r w:rsidR="00154122" w:rsidRPr="0037238C">
          <w:rPr>
            <w:sz w:val="28"/>
            <w:szCs w:val="28"/>
          </w:rPr>
          <w:t>пункте 9</w:t>
        </w:r>
      </w:hyperlink>
      <w:r w:rsidR="00154122" w:rsidRPr="0037238C">
        <w:rPr>
          <w:sz w:val="28"/>
          <w:szCs w:val="28"/>
        </w:rPr>
        <w:t xml:space="preserve"> настоящего Порядка.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1"/>
      <w:bookmarkEnd w:id="1"/>
      <w:r w:rsidRPr="0037238C">
        <w:rPr>
          <w:sz w:val="28"/>
          <w:szCs w:val="28"/>
        </w:rPr>
        <w:t xml:space="preserve">8. Реестр источников доходов </w:t>
      </w:r>
      <w:r w:rsidR="00705342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705342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CF687C" w:rsidRPr="0037238C">
        <w:rPr>
          <w:sz w:val="28"/>
          <w:szCs w:val="28"/>
        </w:rPr>
        <w:t xml:space="preserve"> </w:t>
      </w:r>
      <w:r w:rsidR="00705342" w:rsidRPr="0037238C">
        <w:rPr>
          <w:sz w:val="28"/>
          <w:szCs w:val="28"/>
        </w:rPr>
        <w:t xml:space="preserve">ведется </w:t>
      </w:r>
      <w:r w:rsidRPr="0037238C">
        <w:rPr>
          <w:sz w:val="28"/>
          <w:szCs w:val="28"/>
        </w:rPr>
        <w:t>финансов</w:t>
      </w:r>
      <w:r w:rsidR="006B5391" w:rsidRPr="0037238C">
        <w:rPr>
          <w:sz w:val="28"/>
          <w:szCs w:val="28"/>
        </w:rPr>
        <w:t>ым</w:t>
      </w:r>
      <w:r w:rsidR="00705342" w:rsidRPr="0037238C">
        <w:rPr>
          <w:sz w:val="28"/>
          <w:szCs w:val="28"/>
        </w:rPr>
        <w:t xml:space="preserve"> </w:t>
      </w:r>
      <w:r w:rsidR="00E7577B" w:rsidRPr="0037238C">
        <w:rPr>
          <w:sz w:val="28"/>
          <w:szCs w:val="28"/>
        </w:rPr>
        <w:t>органом</w:t>
      </w:r>
      <w:r w:rsidR="00705342" w:rsidRPr="0037238C">
        <w:rPr>
          <w:sz w:val="28"/>
          <w:szCs w:val="28"/>
        </w:rPr>
        <w:t xml:space="preserve"> администрации</w:t>
      </w:r>
      <w:r w:rsidR="00E7577B" w:rsidRPr="0037238C">
        <w:rPr>
          <w:color w:val="000000"/>
          <w:sz w:val="28"/>
          <w:szCs w:val="28"/>
          <w:lang w:eastAsia="ru-RU"/>
        </w:rPr>
        <w:t xml:space="preserve">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705342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705342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F44EEC" w:rsidRPr="0037238C">
        <w:rPr>
          <w:sz w:val="28"/>
          <w:szCs w:val="28"/>
        </w:rPr>
        <w:t xml:space="preserve"> (далее – финансовый </w:t>
      </w:r>
      <w:r w:rsidR="00E7577B" w:rsidRPr="0037238C">
        <w:rPr>
          <w:sz w:val="28"/>
          <w:szCs w:val="28"/>
        </w:rPr>
        <w:t>орган</w:t>
      </w:r>
      <w:r w:rsidR="00F44EEC" w:rsidRPr="0037238C">
        <w:rPr>
          <w:sz w:val="28"/>
          <w:szCs w:val="28"/>
        </w:rPr>
        <w:t>)</w:t>
      </w:r>
      <w:r w:rsidRPr="0037238C">
        <w:rPr>
          <w:sz w:val="28"/>
          <w:szCs w:val="28"/>
        </w:rPr>
        <w:t>.</w:t>
      </w:r>
    </w:p>
    <w:p w:rsidR="00154122" w:rsidRPr="0037238C" w:rsidRDefault="005B0F1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3"/>
      <w:bookmarkEnd w:id="2"/>
      <w:r w:rsidRPr="0037238C">
        <w:rPr>
          <w:sz w:val="28"/>
          <w:szCs w:val="28"/>
        </w:rPr>
        <w:t xml:space="preserve">9. </w:t>
      </w:r>
      <w:r w:rsidR="00154122" w:rsidRPr="0037238C">
        <w:rPr>
          <w:sz w:val="28"/>
          <w:szCs w:val="28"/>
        </w:rPr>
        <w:t>В целях ведения реестр</w:t>
      </w:r>
      <w:r w:rsidR="00E7577B" w:rsidRPr="0037238C">
        <w:rPr>
          <w:sz w:val="28"/>
          <w:szCs w:val="28"/>
        </w:rPr>
        <w:t>а</w:t>
      </w:r>
      <w:r w:rsidR="00154122" w:rsidRPr="0037238C">
        <w:rPr>
          <w:sz w:val="28"/>
          <w:szCs w:val="28"/>
        </w:rPr>
        <w:t xml:space="preserve"> источников доходов </w:t>
      </w:r>
      <w:r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E7577B" w:rsidRPr="0037238C">
        <w:rPr>
          <w:sz w:val="28"/>
          <w:szCs w:val="28"/>
        </w:rPr>
        <w:t>,</w:t>
      </w:r>
      <w:r w:rsidR="001E42A6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органы местного самоуправления</w:t>
      </w:r>
      <w:r w:rsidR="00154122" w:rsidRPr="0037238C">
        <w:rPr>
          <w:sz w:val="28"/>
          <w:szCs w:val="28"/>
        </w:rPr>
        <w:t xml:space="preserve">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154122" w:rsidRPr="0037238C">
        <w:rPr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</w:t>
      </w:r>
      <w:r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</w:t>
      </w:r>
      <w:r w:rsidR="00154122" w:rsidRPr="0037238C">
        <w:rPr>
          <w:sz w:val="28"/>
          <w:szCs w:val="28"/>
        </w:rPr>
        <w:t xml:space="preserve">и (или) администраторы доходов </w:t>
      </w:r>
      <w:r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A629FB" w:rsidRPr="0037238C">
        <w:rPr>
          <w:sz w:val="28"/>
          <w:szCs w:val="28"/>
        </w:rPr>
        <w:t xml:space="preserve">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 </w:t>
      </w:r>
      <w:r w:rsidR="00154122" w:rsidRPr="0037238C">
        <w:rPr>
          <w:sz w:val="28"/>
          <w:szCs w:val="28"/>
        </w:rPr>
        <w:t xml:space="preserve">(далее - участники процесса ведения реестра источников доходов </w:t>
      </w:r>
      <w:r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154122" w:rsidRPr="0037238C">
        <w:rPr>
          <w:sz w:val="28"/>
          <w:szCs w:val="28"/>
        </w:rPr>
        <w:t xml:space="preserve">), обеспечивают предоставление сведений, необходимых для ведения реестра источников доходов </w:t>
      </w:r>
      <w:r w:rsidR="00187315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187315" w:rsidRPr="0037238C">
        <w:rPr>
          <w:sz w:val="28"/>
          <w:szCs w:val="28"/>
        </w:rPr>
        <w:t xml:space="preserve"> </w:t>
      </w:r>
      <w:r w:rsidR="00187315" w:rsidRPr="0037238C">
        <w:rPr>
          <w:sz w:val="28"/>
          <w:szCs w:val="28"/>
        </w:rPr>
        <w:lastRenderedPageBreak/>
        <w:t xml:space="preserve">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154122" w:rsidRPr="0037238C">
        <w:rPr>
          <w:sz w:val="28"/>
          <w:szCs w:val="28"/>
        </w:rPr>
        <w:t xml:space="preserve"> </w:t>
      </w:r>
      <w:r w:rsidR="00A629FB" w:rsidRPr="0037238C">
        <w:rPr>
          <w:sz w:val="28"/>
          <w:szCs w:val="28"/>
        </w:rPr>
        <w:t>в соответствии с настоящим Порядком</w:t>
      </w:r>
      <w:r w:rsidR="00154122" w:rsidRPr="0037238C">
        <w:rPr>
          <w:sz w:val="28"/>
          <w:szCs w:val="28"/>
        </w:rPr>
        <w:t>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</w:t>
      </w:r>
      <w:r w:rsidR="00AF6422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AF6422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несут участники процесса ведения реестра источников доходов </w:t>
      </w:r>
      <w:r w:rsidR="00AF6422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AF6422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5"/>
      <w:bookmarkEnd w:id="3"/>
      <w:r w:rsidRPr="0037238C">
        <w:rPr>
          <w:sz w:val="28"/>
          <w:szCs w:val="28"/>
        </w:rPr>
        <w:t xml:space="preserve">11. В реестр источников доходов </w:t>
      </w:r>
      <w:r w:rsidR="00216335" w:rsidRPr="0037238C">
        <w:rPr>
          <w:sz w:val="28"/>
          <w:szCs w:val="28"/>
        </w:rPr>
        <w:t xml:space="preserve">бюджета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E7577B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E7577B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216335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</w:t>
      </w:r>
      <w:r w:rsidR="00B8063A" w:rsidRPr="0037238C">
        <w:rPr>
          <w:sz w:val="28"/>
          <w:szCs w:val="28"/>
        </w:rPr>
        <w:t xml:space="preserve">в отношении каждого источника дохода бюджета </w:t>
      </w:r>
      <w:r w:rsidRPr="0037238C">
        <w:rPr>
          <w:sz w:val="28"/>
          <w:szCs w:val="28"/>
        </w:rPr>
        <w:t>включается следующая информация: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6"/>
      <w:bookmarkEnd w:id="4"/>
      <w:r w:rsidRPr="0037238C">
        <w:rPr>
          <w:sz w:val="28"/>
          <w:szCs w:val="28"/>
        </w:rPr>
        <w:t>а) наименование источника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в)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54122" w:rsidRPr="0037238C" w:rsidRDefault="00216335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0"/>
      <w:bookmarkEnd w:id="5"/>
      <w:r w:rsidRPr="0037238C">
        <w:rPr>
          <w:sz w:val="28"/>
          <w:szCs w:val="28"/>
        </w:rPr>
        <w:t xml:space="preserve">д) информация об органах </w:t>
      </w:r>
      <w:r w:rsidR="00154122" w:rsidRPr="0037238C">
        <w:rPr>
          <w:sz w:val="28"/>
          <w:szCs w:val="28"/>
        </w:rPr>
        <w:t xml:space="preserve">местного самоуправления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154122" w:rsidRPr="0037238C">
        <w:rPr>
          <w:sz w:val="28"/>
          <w:szCs w:val="28"/>
        </w:rPr>
        <w:t xml:space="preserve">, </w:t>
      </w:r>
      <w:r w:rsidR="00BE3C37" w:rsidRPr="0037238C">
        <w:rPr>
          <w:sz w:val="28"/>
          <w:szCs w:val="28"/>
        </w:rPr>
        <w:t xml:space="preserve">казенных учреждениях, </w:t>
      </w:r>
      <w:r w:rsidR="00154122" w:rsidRPr="0037238C">
        <w:rPr>
          <w:sz w:val="28"/>
          <w:szCs w:val="28"/>
        </w:rPr>
        <w:t>иных организациях, осуществляющих бюджетные полномочия главных администраторов доходов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1"/>
      <w:bookmarkEnd w:id="6"/>
      <w:r w:rsidRPr="0037238C">
        <w:rPr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9B0461" w:rsidRPr="0037238C">
        <w:rPr>
          <w:sz w:val="28"/>
          <w:szCs w:val="28"/>
        </w:rPr>
        <w:t xml:space="preserve">решения Совета депутатов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9B0461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</w:t>
      </w:r>
      <w:r w:rsidR="009B0461" w:rsidRPr="0037238C">
        <w:rPr>
          <w:sz w:val="28"/>
          <w:szCs w:val="28"/>
        </w:rPr>
        <w:t xml:space="preserve">о бюджете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9B0461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(далее - </w:t>
      </w:r>
      <w:r w:rsidR="00C936CC" w:rsidRPr="0037238C">
        <w:rPr>
          <w:sz w:val="28"/>
          <w:szCs w:val="28"/>
        </w:rPr>
        <w:t>решение</w:t>
      </w:r>
      <w:r w:rsidRPr="0037238C">
        <w:rPr>
          <w:sz w:val="28"/>
          <w:szCs w:val="28"/>
        </w:rPr>
        <w:t xml:space="preserve"> о бюджете);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52"/>
      <w:bookmarkEnd w:id="7"/>
      <w:r w:rsidRPr="0037238C">
        <w:rPr>
          <w:sz w:val="28"/>
          <w:szCs w:val="28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726AB1" w:rsidRPr="0037238C">
        <w:rPr>
          <w:sz w:val="28"/>
          <w:szCs w:val="28"/>
        </w:rPr>
        <w:t>решением</w:t>
      </w:r>
      <w:r w:rsidRPr="0037238C">
        <w:rPr>
          <w:sz w:val="28"/>
          <w:szCs w:val="28"/>
        </w:rPr>
        <w:t xml:space="preserve"> о бюджете;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53"/>
      <w:bookmarkEnd w:id="8"/>
      <w:r w:rsidRPr="0037238C">
        <w:rPr>
          <w:sz w:val="28"/>
          <w:szCs w:val="28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0F0A10" w:rsidRPr="0037238C">
        <w:rPr>
          <w:sz w:val="28"/>
          <w:szCs w:val="28"/>
        </w:rPr>
        <w:t>решением</w:t>
      </w:r>
      <w:r w:rsidRPr="0037238C">
        <w:rPr>
          <w:sz w:val="28"/>
          <w:szCs w:val="28"/>
        </w:rPr>
        <w:t xml:space="preserve"> о бюджете;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54"/>
      <w:bookmarkEnd w:id="9"/>
      <w:r w:rsidRPr="0037238C">
        <w:rPr>
          <w:sz w:val="28"/>
          <w:szCs w:val="28"/>
        </w:rPr>
        <w:t>и) показатели уточненного прогноза доходов бюджета по коду классификации доходов бюджета, со</w:t>
      </w:r>
      <w:r w:rsidR="0024551F">
        <w:rPr>
          <w:sz w:val="28"/>
          <w:szCs w:val="28"/>
        </w:rPr>
        <w:t>ответствующему источнику дохода</w:t>
      </w:r>
      <w:r w:rsidRPr="0037238C">
        <w:rPr>
          <w:sz w:val="28"/>
          <w:szCs w:val="28"/>
        </w:rPr>
        <w:t xml:space="preserve"> бюджета, формируемые в рамках составления сведений для составления и ведения кассового плана исполнения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55"/>
      <w:bookmarkEnd w:id="10"/>
      <w:r w:rsidRPr="0037238C">
        <w:rPr>
          <w:sz w:val="28"/>
          <w:szCs w:val="28"/>
        </w:rPr>
        <w:lastRenderedPageBreak/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56"/>
      <w:bookmarkEnd w:id="11"/>
      <w:r w:rsidRPr="0037238C">
        <w:rPr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B52337" w:rsidRPr="0037238C">
        <w:rPr>
          <w:sz w:val="28"/>
          <w:szCs w:val="28"/>
        </w:rPr>
        <w:t>решением</w:t>
      </w:r>
      <w:r w:rsidRPr="0037238C">
        <w:rPr>
          <w:sz w:val="28"/>
          <w:szCs w:val="28"/>
        </w:rPr>
        <w:t xml:space="preserve"> о</w:t>
      </w:r>
      <w:r w:rsidR="00015A21" w:rsidRPr="0037238C">
        <w:rPr>
          <w:sz w:val="28"/>
          <w:szCs w:val="28"/>
        </w:rPr>
        <w:t>б исполнении</w:t>
      </w:r>
      <w:r w:rsidRPr="0037238C">
        <w:rPr>
          <w:sz w:val="28"/>
          <w:szCs w:val="28"/>
        </w:rPr>
        <w:t xml:space="preserve"> бюджет</w:t>
      </w:r>
      <w:r w:rsidR="00015A21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>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60"/>
      <w:bookmarkEnd w:id="12"/>
      <w:r w:rsidRPr="0037238C">
        <w:rPr>
          <w:sz w:val="28"/>
          <w:szCs w:val="28"/>
        </w:rPr>
        <w:t>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61"/>
      <w:bookmarkEnd w:id="13"/>
      <w:r w:rsidRPr="0037238C">
        <w:rPr>
          <w:sz w:val="28"/>
          <w:szCs w:val="28"/>
        </w:rPr>
        <w:t>а) наименование источника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в) идентификационный код по перечню источников доходов</w:t>
      </w:r>
      <w:r w:rsidR="003E29F8" w:rsidRPr="0037238C">
        <w:rPr>
          <w:sz w:val="28"/>
          <w:szCs w:val="28"/>
        </w:rPr>
        <w:t xml:space="preserve"> Российской Федерации</w:t>
      </w:r>
      <w:r w:rsidRPr="0037238C">
        <w:rPr>
          <w:sz w:val="28"/>
          <w:szCs w:val="28"/>
        </w:rPr>
        <w:t>, соответствующий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д) информация об органах </w:t>
      </w:r>
      <w:r w:rsidR="00864DF5" w:rsidRPr="0037238C">
        <w:rPr>
          <w:sz w:val="28"/>
          <w:szCs w:val="28"/>
        </w:rPr>
        <w:t xml:space="preserve">местного самоуправления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864DF5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е) информация об </w:t>
      </w:r>
      <w:r w:rsidR="00425D42" w:rsidRPr="0037238C">
        <w:rPr>
          <w:sz w:val="28"/>
          <w:szCs w:val="28"/>
        </w:rPr>
        <w:t xml:space="preserve">органах местного самоуправления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425D42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67"/>
      <w:bookmarkEnd w:id="14"/>
      <w:r w:rsidRPr="0037238C">
        <w:rPr>
          <w:sz w:val="28"/>
          <w:szCs w:val="28"/>
        </w:rPr>
        <w:t xml:space="preserve">ж) наименование органов и организаций, осуществляющих оказание </w:t>
      </w:r>
      <w:r w:rsidR="00697706" w:rsidRPr="0037238C">
        <w:rPr>
          <w:sz w:val="28"/>
          <w:szCs w:val="28"/>
        </w:rPr>
        <w:t>муниципальных</w:t>
      </w:r>
      <w:r w:rsidRPr="0037238C">
        <w:rPr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8"/>
      <w:bookmarkEnd w:id="15"/>
      <w:r w:rsidRPr="0037238C">
        <w:rPr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9"/>
      <w:bookmarkEnd w:id="16"/>
      <w:r w:rsidRPr="0037238C">
        <w:rPr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70"/>
      <w:bookmarkEnd w:id="17"/>
      <w:r w:rsidRPr="0037238C">
        <w:rPr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71"/>
      <w:bookmarkEnd w:id="18"/>
      <w:r w:rsidRPr="0037238C">
        <w:rPr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72"/>
      <w:bookmarkEnd w:id="19"/>
      <w:r w:rsidRPr="0037238C">
        <w:rPr>
          <w:sz w:val="28"/>
          <w:szCs w:val="28"/>
        </w:rPr>
        <w:t xml:space="preserve">м) информация о количестве оказанных </w:t>
      </w:r>
      <w:r w:rsidR="005C6153" w:rsidRPr="0037238C">
        <w:rPr>
          <w:sz w:val="28"/>
          <w:szCs w:val="28"/>
        </w:rPr>
        <w:t>муниципальных</w:t>
      </w:r>
      <w:r w:rsidRPr="0037238C">
        <w:rPr>
          <w:sz w:val="28"/>
          <w:szCs w:val="28"/>
        </w:rPr>
        <w:t xml:space="preserve"> услуг (выполненных работ), иных действий органов </w:t>
      </w:r>
      <w:r w:rsidR="005C6153" w:rsidRPr="0037238C">
        <w:rPr>
          <w:sz w:val="28"/>
          <w:szCs w:val="28"/>
        </w:rPr>
        <w:t xml:space="preserve">местного самоуправления </w:t>
      </w:r>
      <w:r w:rsidR="00C85128">
        <w:rPr>
          <w:color w:val="000000"/>
          <w:sz w:val="28"/>
          <w:szCs w:val="28"/>
          <w:lang w:eastAsia="ru-RU"/>
        </w:rPr>
        <w:lastRenderedPageBreak/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5C6153" w:rsidRPr="0037238C">
        <w:rPr>
          <w:sz w:val="28"/>
          <w:szCs w:val="28"/>
        </w:rPr>
        <w:t xml:space="preserve"> муниципального района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</w:t>
      </w:r>
      <w:r w:rsidR="005C6153" w:rsidRPr="0037238C">
        <w:rPr>
          <w:sz w:val="28"/>
          <w:szCs w:val="28"/>
        </w:rPr>
        <w:t xml:space="preserve"> муниципальных</w:t>
      </w:r>
      <w:r w:rsidRPr="0037238C">
        <w:rPr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13. В реестрах источников доходов бюджета также формируется консолидированная и (или) сводная информация по группам источников доходов бюджет</w:t>
      </w:r>
      <w:r w:rsidR="00FB7648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 xml:space="preserve"> по показателям прогнозов доходов бюджет</w:t>
      </w:r>
      <w:r w:rsidR="00FB7648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 xml:space="preserve"> на этапах составления, утверждения и исполнения бюджет</w:t>
      </w:r>
      <w:r w:rsidR="00FB7648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>, а также кассовым поступлениям по доходам бюджет</w:t>
      </w:r>
      <w:r w:rsidR="00FB7648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 xml:space="preserve"> с указанием сведений о группах источников доходов бюджет</w:t>
      </w:r>
      <w:r w:rsidR="00FB7648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 xml:space="preserve"> на основе перечня источников доходов Российской Федерации.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14. Информация, указанная в </w:t>
      </w:r>
      <w:hyperlink w:anchor="Par46" w:history="1">
        <w:r w:rsidRPr="0037238C">
          <w:rPr>
            <w:sz w:val="28"/>
            <w:szCs w:val="28"/>
          </w:rPr>
          <w:t>подпунктах "а"</w:t>
        </w:r>
      </w:hyperlink>
      <w:r w:rsidRPr="0037238C">
        <w:rPr>
          <w:sz w:val="28"/>
          <w:szCs w:val="28"/>
        </w:rPr>
        <w:t xml:space="preserve"> - </w:t>
      </w:r>
      <w:hyperlink w:anchor="Par50" w:history="1">
        <w:r w:rsidRPr="0037238C">
          <w:rPr>
            <w:sz w:val="28"/>
            <w:szCs w:val="28"/>
          </w:rPr>
          <w:t>"д" пункта 11</w:t>
        </w:r>
      </w:hyperlink>
      <w:r w:rsidRPr="0037238C">
        <w:rPr>
          <w:sz w:val="28"/>
          <w:szCs w:val="28"/>
        </w:rPr>
        <w:t xml:space="preserve"> и </w:t>
      </w:r>
      <w:hyperlink w:anchor="Par61" w:history="1">
        <w:r w:rsidRPr="0037238C">
          <w:rPr>
            <w:sz w:val="28"/>
            <w:szCs w:val="28"/>
          </w:rPr>
          <w:t>подпунктах "а"</w:t>
        </w:r>
      </w:hyperlink>
      <w:r w:rsidRPr="0037238C">
        <w:rPr>
          <w:sz w:val="28"/>
          <w:szCs w:val="28"/>
        </w:rPr>
        <w:t xml:space="preserve"> - </w:t>
      </w:r>
      <w:hyperlink w:anchor="Par67" w:history="1">
        <w:r w:rsidRPr="0037238C">
          <w:rPr>
            <w:sz w:val="28"/>
            <w:szCs w:val="28"/>
          </w:rPr>
          <w:t>"ж" пункта 12</w:t>
        </w:r>
      </w:hyperlink>
      <w:r w:rsidRPr="0037238C"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</w:t>
      </w:r>
      <w:r w:rsidR="008D4F25" w:rsidRPr="0037238C">
        <w:rPr>
          <w:sz w:val="28"/>
          <w:szCs w:val="28"/>
        </w:rPr>
        <w:t xml:space="preserve">и муниципальными </w:t>
      </w:r>
      <w:r w:rsidRPr="0037238C">
        <w:rPr>
          <w:sz w:val="28"/>
          <w:szCs w:val="28"/>
        </w:rPr>
        <w:t xml:space="preserve">информационными системами управления государственными </w:t>
      </w:r>
      <w:r w:rsidR="008D4F25" w:rsidRPr="0037238C">
        <w:rPr>
          <w:sz w:val="28"/>
          <w:szCs w:val="28"/>
        </w:rPr>
        <w:t xml:space="preserve">и муниципальными </w:t>
      </w:r>
      <w:r w:rsidRPr="0037238C">
        <w:rPr>
          <w:sz w:val="28"/>
          <w:szCs w:val="28"/>
        </w:rPr>
        <w:t>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071C2A" w:rsidRPr="0037238C" w:rsidRDefault="00154122" w:rsidP="008A34A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15. Информация, указанная в </w:t>
      </w:r>
      <w:hyperlink w:anchor="Par51" w:history="1">
        <w:r w:rsidRPr="0037238C">
          <w:rPr>
            <w:sz w:val="28"/>
            <w:szCs w:val="28"/>
          </w:rPr>
          <w:t>подпунктах "е"</w:t>
        </w:r>
      </w:hyperlink>
      <w:r w:rsidRPr="0037238C">
        <w:rPr>
          <w:sz w:val="28"/>
          <w:szCs w:val="28"/>
        </w:rPr>
        <w:t xml:space="preserve"> </w:t>
      </w:r>
      <w:r w:rsidR="00071C2A" w:rsidRPr="0037238C">
        <w:rPr>
          <w:sz w:val="28"/>
          <w:szCs w:val="28"/>
        </w:rPr>
        <w:t xml:space="preserve">и </w:t>
      </w:r>
      <w:hyperlink w:anchor="Par54" w:history="1">
        <w:r w:rsidRPr="0037238C">
          <w:rPr>
            <w:sz w:val="28"/>
            <w:szCs w:val="28"/>
          </w:rPr>
          <w:t>"и" пункта 11</w:t>
        </w:r>
      </w:hyperlink>
      <w:r w:rsidRPr="0037238C">
        <w:rPr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</w:t>
      </w:r>
      <w:r w:rsidR="00071C2A" w:rsidRPr="0037238C">
        <w:rPr>
          <w:sz w:val="28"/>
          <w:szCs w:val="28"/>
        </w:rPr>
        <w:t xml:space="preserve">, информация, указанная в </w:t>
      </w:r>
      <w:hyperlink r:id="rId13" w:history="1">
        <w:r w:rsidR="00071C2A" w:rsidRPr="0037238C">
          <w:rPr>
            <w:sz w:val="28"/>
            <w:szCs w:val="28"/>
          </w:rPr>
          <w:t>подп</w:t>
        </w:r>
        <w:r w:rsidR="006A5F12" w:rsidRPr="0037238C">
          <w:rPr>
            <w:sz w:val="28"/>
            <w:szCs w:val="28"/>
          </w:rPr>
          <w:t>унктах</w:t>
        </w:r>
        <w:r w:rsidR="00071C2A" w:rsidRPr="0037238C">
          <w:rPr>
            <w:sz w:val="28"/>
            <w:szCs w:val="28"/>
          </w:rPr>
          <w:t xml:space="preserve"> "ж"</w:t>
        </w:r>
      </w:hyperlink>
      <w:r w:rsidR="00071C2A" w:rsidRPr="0037238C">
        <w:rPr>
          <w:sz w:val="28"/>
          <w:szCs w:val="28"/>
        </w:rPr>
        <w:t xml:space="preserve"> и </w:t>
      </w:r>
      <w:hyperlink r:id="rId14" w:history="1">
        <w:r w:rsidR="00071C2A" w:rsidRPr="0037238C">
          <w:rPr>
            <w:sz w:val="28"/>
            <w:szCs w:val="28"/>
          </w:rPr>
          <w:t>"з" п</w:t>
        </w:r>
        <w:r w:rsidR="006A5F12" w:rsidRPr="0037238C">
          <w:rPr>
            <w:sz w:val="28"/>
            <w:szCs w:val="28"/>
          </w:rPr>
          <w:t>ункта 1</w:t>
        </w:r>
        <w:r w:rsidR="00071C2A" w:rsidRPr="0037238C">
          <w:rPr>
            <w:sz w:val="28"/>
            <w:szCs w:val="28"/>
          </w:rPr>
          <w:t>1</w:t>
        </w:r>
      </w:hyperlink>
      <w:r w:rsidR="00071C2A" w:rsidRPr="0037238C">
        <w:rPr>
          <w:sz w:val="28"/>
          <w:szCs w:val="28"/>
        </w:rPr>
        <w:t xml:space="preserve"> настоящего Порядка, формируется и ведется на основании решения о бюджете.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16. Информация, указанная в </w:t>
      </w:r>
      <w:hyperlink w:anchor="Par69" w:history="1">
        <w:r w:rsidRPr="0037238C">
          <w:rPr>
            <w:sz w:val="28"/>
            <w:szCs w:val="28"/>
          </w:rPr>
          <w:t>подпунктах "и"</w:t>
        </w:r>
      </w:hyperlink>
      <w:r w:rsidRPr="0037238C">
        <w:rPr>
          <w:sz w:val="28"/>
          <w:szCs w:val="28"/>
        </w:rPr>
        <w:t xml:space="preserve"> и </w:t>
      </w:r>
      <w:hyperlink w:anchor="Par71" w:history="1">
        <w:r w:rsidRPr="0037238C">
          <w:rPr>
            <w:sz w:val="28"/>
            <w:szCs w:val="28"/>
          </w:rPr>
          <w:t>"л" пункта 12</w:t>
        </w:r>
      </w:hyperlink>
      <w:r w:rsidRPr="0037238C">
        <w:rPr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="00E069CE" w:rsidRPr="0037238C">
        <w:rPr>
          <w:sz w:val="28"/>
          <w:szCs w:val="28"/>
        </w:rPr>
        <w:t>финансовым отделом</w:t>
      </w:r>
      <w:r w:rsidRPr="0037238C">
        <w:rPr>
          <w:sz w:val="28"/>
          <w:szCs w:val="28"/>
        </w:rPr>
        <w:t>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17. Информация, указанная в </w:t>
      </w:r>
      <w:hyperlink w:anchor="Par55" w:history="1">
        <w:r w:rsidRPr="0037238C">
          <w:rPr>
            <w:sz w:val="28"/>
            <w:szCs w:val="28"/>
          </w:rPr>
          <w:t>подпункте "к" пункта 11</w:t>
        </w:r>
      </w:hyperlink>
      <w:r w:rsidRPr="0037238C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="0034052B" w:rsidRPr="0037238C">
        <w:rPr>
          <w:sz w:val="28"/>
          <w:szCs w:val="28"/>
        </w:rPr>
        <w:t xml:space="preserve">формируемого в </w:t>
      </w:r>
      <w:r w:rsidRPr="0037238C">
        <w:rPr>
          <w:sz w:val="28"/>
          <w:szCs w:val="28"/>
        </w:rPr>
        <w:t>порядк</w:t>
      </w:r>
      <w:r w:rsidR="0034052B" w:rsidRPr="0037238C">
        <w:rPr>
          <w:sz w:val="28"/>
          <w:szCs w:val="28"/>
        </w:rPr>
        <w:t>е,</w:t>
      </w:r>
      <w:r w:rsidRPr="0037238C">
        <w:rPr>
          <w:sz w:val="28"/>
          <w:szCs w:val="28"/>
        </w:rPr>
        <w:t xml:space="preserve"> </w:t>
      </w:r>
      <w:r w:rsidR="0034052B" w:rsidRPr="0037238C">
        <w:rPr>
          <w:sz w:val="28"/>
          <w:szCs w:val="28"/>
        </w:rPr>
        <w:t>установленном Министерством финансов</w:t>
      </w:r>
      <w:r w:rsidRPr="0037238C">
        <w:rPr>
          <w:sz w:val="28"/>
          <w:szCs w:val="28"/>
        </w:rPr>
        <w:t xml:space="preserve"> Российской Федерации.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18. </w:t>
      </w:r>
      <w:r w:rsidR="00E069CE" w:rsidRPr="0037238C">
        <w:rPr>
          <w:sz w:val="28"/>
          <w:szCs w:val="28"/>
        </w:rPr>
        <w:t xml:space="preserve">Финансовый </w:t>
      </w:r>
      <w:r w:rsidR="00C936CC" w:rsidRPr="0037238C">
        <w:rPr>
          <w:sz w:val="28"/>
          <w:szCs w:val="28"/>
        </w:rPr>
        <w:t>орган</w:t>
      </w:r>
      <w:r w:rsidR="00E069CE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обеспечива</w:t>
      </w:r>
      <w:r w:rsidR="00E069CE" w:rsidRPr="0037238C">
        <w:rPr>
          <w:sz w:val="28"/>
          <w:szCs w:val="28"/>
        </w:rPr>
        <w:t>е</w:t>
      </w:r>
      <w:r w:rsidRPr="0037238C">
        <w:rPr>
          <w:sz w:val="28"/>
          <w:szCs w:val="28"/>
        </w:rPr>
        <w:t>т включение в реестр источников доходов бюджет</w:t>
      </w:r>
      <w:r w:rsidR="00567758" w:rsidRPr="0037238C">
        <w:rPr>
          <w:sz w:val="28"/>
          <w:szCs w:val="28"/>
        </w:rPr>
        <w:t xml:space="preserve">а </w:t>
      </w:r>
      <w:r w:rsidRPr="0037238C">
        <w:rPr>
          <w:sz w:val="28"/>
          <w:szCs w:val="28"/>
        </w:rPr>
        <w:t xml:space="preserve">информации, указанной в </w:t>
      </w:r>
      <w:hyperlink w:anchor="Par45" w:history="1">
        <w:r w:rsidRPr="0037238C">
          <w:rPr>
            <w:sz w:val="28"/>
            <w:szCs w:val="28"/>
          </w:rPr>
          <w:t>пункт</w:t>
        </w:r>
        <w:r w:rsidR="00E069CE" w:rsidRPr="0037238C">
          <w:rPr>
            <w:sz w:val="28"/>
            <w:szCs w:val="28"/>
          </w:rPr>
          <w:t>ах</w:t>
        </w:r>
        <w:r w:rsidRPr="0037238C">
          <w:rPr>
            <w:sz w:val="28"/>
            <w:szCs w:val="28"/>
          </w:rPr>
          <w:t xml:space="preserve"> 11</w:t>
        </w:r>
      </w:hyperlink>
      <w:r w:rsidRPr="0037238C">
        <w:rPr>
          <w:sz w:val="28"/>
          <w:szCs w:val="28"/>
        </w:rPr>
        <w:t xml:space="preserve"> и </w:t>
      </w:r>
      <w:hyperlink w:anchor="Par60" w:history="1">
        <w:r w:rsidRPr="0037238C">
          <w:rPr>
            <w:sz w:val="28"/>
            <w:szCs w:val="28"/>
          </w:rPr>
          <w:t>12</w:t>
        </w:r>
      </w:hyperlink>
      <w:r w:rsidRPr="0037238C">
        <w:rPr>
          <w:sz w:val="28"/>
          <w:szCs w:val="28"/>
        </w:rPr>
        <w:t xml:space="preserve"> настоящего Порядка, в следующие сроки: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а) информации, указанной в </w:t>
      </w:r>
      <w:hyperlink w:anchor="Par46" w:history="1">
        <w:r w:rsidRPr="0037238C">
          <w:rPr>
            <w:sz w:val="28"/>
            <w:szCs w:val="28"/>
          </w:rPr>
          <w:t>подпунктах "а"</w:t>
        </w:r>
      </w:hyperlink>
      <w:r w:rsidRPr="0037238C">
        <w:rPr>
          <w:sz w:val="28"/>
          <w:szCs w:val="28"/>
        </w:rPr>
        <w:t xml:space="preserve"> - </w:t>
      </w:r>
      <w:hyperlink w:anchor="Par50" w:history="1">
        <w:r w:rsidRPr="0037238C">
          <w:rPr>
            <w:sz w:val="28"/>
            <w:szCs w:val="28"/>
          </w:rPr>
          <w:t>"д" пункта 11</w:t>
        </w:r>
      </w:hyperlink>
      <w:r w:rsidRPr="0037238C">
        <w:rPr>
          <w:sz w:val="28"/>
          <w:szCs w:val="28"/>
        </w:rPr>
        <w:t xml:space="preserve"> и </w:t>
      </w:r>
      <w:hyperlink w:anchor="Par61" w:history="1">
        <w:r w:rsidRPr="0037238C">
          <w:rPr>
            <w:sz w:val="28"/>
            <w:szCs w:val="28"/>
          </w:rPr>
          <w:t>подпунктах "а"</w:t>
        </w:r>
      </w:hyperlink>
      <w:r w:rsidRPr="0037238C">
        <w:rPr>
          <w:sz w:val="28"/>
          <w:szCs w:val="28"/>
        </w:rPr>
        <w:t xml:space="preserve"> - </w:t>
      </w:r>
      <w:hyperlink w:anchor="Par67" w:history="1">
        <w:r w:rsidRPr="0037238C">
          <w:rPr>
            <w:sz w:val="28"/>
            <w:szCs w:val="28"/>
          </w:rPr>
          <w:t>"ж" пункта 12</w:t>
        </w:r>
      </w:hyperlink>
      <w:r w:rsidRPr="0037238C">
        <w:rPr>
          <w:sz w:val="28"/>
          <w:szCs w:val="28"/>
        </w:rPr>
        <w:t xml:space="preserve"> настоящего Порядка, - незамедлительно, но не позднее </w:t>
      </w:r>
      <w:r w:rsidR="007C38ED" w:rsidRPr="0037238C">
        <w:rPr>
          <w:sz w:val="28"/>
          <w:szCs w:val="28"/>
        </w:rPr>
        <w:t>одного</w:t>
      </w:r>
      <w:r w:rsidRPr="0037238C">
        <w:rPr>
          <w:sz w:val="28"/>
          <w:szCs w:val="28"/>
        </w:rPr>
        <w:t xml:space="preserve"> рабочего дня со дня внесения указанной информации в перечень источников доходов Российской Федерации, реестр источников доходов </w:t>
      </w:r>
      <w:r w:rsidR="007C38ED" w:rsidRPr="0037238C">
        <w:rPr>
          <w:sz w:val="28"/>
          <w:szCs w:val="28"/>
        </w:rPr>
        <w:t>Российской Федерации</w:t>
      </w:r>
      <w:r w:rsidRPr="0037238C">
        <w:rPr>
          <w:sz w:val="28"/>
          <w:szCs w:val="28"/>
        </w:rPr>
        <w:t>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б) информации, указанной в </w:t>
      </w:r>
      <w:hyperlink w:anchor="Par52" w:history="1">
        <w:r w:rsidRPr="0037238C">
          <w:rPr>
            <w:sz w:val="28"/>
            <w:szCs w:val="28"/>
          </w:rPr>
          <w:t>подпунктах "ж"</w:t>
        </w:r>
      </w:hyperlink>
      <w:r w:rsidRPr="0037238C">
        <w:rPr>
          <w:sz w:val="28"/>
          <w:szCs w:val="28"/>
        </w:rPr>
        <w:t xml:space="preserve">, </w:t>
      </w:r>
      <w:hyperlink w:anchor="Par53" w:history="1">
        <w:r w:rsidRPr="0037238C">
          <w:rPr>
            <w:sz w:val="28"/>
            <w:szCs w:val="28"/>
          </w:rPr>
          <w:t>"з"</w:t>
        </w:r>
      </w:hyperlink>
      <w:r w:rsidRPr="0037238C">
        <w:rPr>
          <w:sz w:val="28"/>
          <w:szCs w:val="28"/>
        </w:rPr>
        <w:t xml:space="preserve"> и </w:t>
      </w:r>
      <w:hyperlink w:anchor="Par56" w:history="1">
        <w:r w:rsidRPr="0037238C">
          <w:rPr>
            <w:sz w:val="28"/>
            <w:szCs w:val="28"/>
          </w:rPr>
          <w:t>"л" пункта 11</w:t>
        </w:r>
      </w:hyperlink>
      <w:r w:rsidRPr="0037238C">
        <w:rPr>
          <w:sz w:val="28"/>
          <w:szCs w:val="28"/>
        </w:rPr>
        <w:t xml:space="preserve"> настоящего Порядка, - не позднее 5 рабочих дней со дня принятия или </w:t>
      </w:r>
      <w:r w:rsidRPr="0037238C">
        <w:rPr>
          <w:sz w:val="28"/>
          <w:szCs w:val="28"/>
        </w:rPr>
        <w:lastRenderedPageBreak/>
        <w:t xml:space="preserve">внесения изменений в </w:t>
      </w:r>
      <w:r w:rsidR="00F81DB5" w:rsidRPr="0037238C">
        <w:rPr>
          <w:sz w:val="28"/>
          <w:szCs w:val="28"/>
        </w:rPr>
        <w:t>решения</w:t>
      </w:r>
      <w:r w:rsidRPr="0037238C">
        <w:rPr>
          <w:sz w:val="28"/>
          <w:szCs w:val="28"/>
        </w:rPr>
        <w:t xml:space="preserve"> о бюджете и </w:t>
      </w:r>
      <w:r w:rsidR="00F81DB5" w:rsidRPr="0037238C">
        <w:rPr>
          <w:sz w:val="28"/>
          <w:szCs w:val="28"/>
        </w:rPr>
        <w:t>решения</w:t>
      </w:r>
      <w:r w:rsidRPr="0037238C">
        <w:rPr>
          <w:sz w:val="28"/>
          <w:szCs w:val="28"/>
        </w:rPr>
        <w:t xml:space="preserve"> об исполнении бюджет</w:t>
      </w:r>
      <w:r w:rsidR="00776F31" w:rsidRPr="0037238C">
        <w:rPr>
          <w:sz w:val="28"/>
          <w:szCs w:val="28"/>
        </w:rPr>
        <w:t>а</w:t>
      </w:r>
      <w:r w:rsidRPr="0037238C">
        <w:rPr>
          <w:sz w:val="28"/>
          <w:szCs w:val="28"/>
        </w:rPr>
        <w:t>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в) информации, указанной в </w:t>
      </w:r>
      <w:hyperlink w:anchor="Par69" w:history="1">
        <w:r w:rsidRPr="0037238C">
          <w:rPr>
            <w:sz w:val="28"/>
            <w:szCs w:val="28"/>
          </w:rPr>
          <w:t>подпункте "и" пункта 11</w:t>
        </w:r>
      </w:hyperlink>
      <w:r w:rsidRPr="0037238C">
        <w:rPr>
          <w:sz w:val="28"/>
          <w:szCs w:val="28"/>
        </w:rPr>
        <w:t xml:space="preserve"> настоящего Порядка, не позднее 10-го рабочего дня каждого месяца года;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г) информации, указанной в </w:t>
      </w:r>
      <w:hyperlink w:anchor="Par69" w:history="1">
        <w:r w:rsidRPr="0037238C">
          <w:rPr>
            <w:sz w:val="28"/>
            <w:szCs w:val="28"/>
          </w:rPr>
          <w:t>подпунктах "и"</w:t>
        </w:r>
      </w:hyperlink>
      <w:r w:rsidRPr="0037238C">
        <w:rPr>
          <w:sz w:val="28"/>
          <w:szCs w:val="28"/>
        </w:rPr>
        <w:t xml:space="preserve"> и </w:t>
      </w:r>
      <w:hyperlink w:anchor="Par71" w:history="1">
        <w:r w:rsidRPr="0037238C">
          <w:rPr>
            <w:sz w:val="28"/>
            <w:szCs w:val="28"/>
          </w:rPr>
          <w:t>"л" пункта 12</w:t>
        </w:r>
      </w:hyperlink>
      <w:r w:rsidRPr="0037238C">
        <w:rPr>
          <w:sz w:val="28"/>
          <w:szCs w:val="28"/>
        </w:rPr>
        <w:t xml:space="preserve"> настоящего Порядка, - незамедлительно, но не позднее </w:t>
      </w:r>
      <w:r w:rsidR="0052662C" w:rsidRPr="0037238C">
        <w:rPr>
          <w:sz w:val="28"/>
          <w:szCs w:val="28"/>
        </w:rPr>
        <w:t>одного</w:t>
      </w:r>
      <w:r w:rsidRPr="0037238C">
        <w:rPr>
          <w:sz w:val="28"/>
          <w:szCs w:val="28"/>
        </w:rPr>
        <w:t xml:space="preserve">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д) информации, указанной в </w:t>
      </w:r>
      <w:hyperlink w:anchor="Par51" w:history="1">
        <w:r w:rsidRPr="0037238C">
          <w:rPr>
            <w:sz w:val="28"/>
            <w:szCs w:val="28"/>
          </w:rPr>
          <w:t>подпункте "е" пункта 11</w:t>
        </w:r>
      </w:hyperlink>
      <w:r w:rsidRPr="0037238C">
        <w:rPr>
          <w:sz w:val="28"/>
          <w:szCs w:val="28"/>
        </w:rPr>
        <w:t xml:space="preserve"> и </w:t>
      </w:r>
      <w:hyperlink w:anchor="Par72" w:history="1">
        <w:r w:rsidRPr="0037238C">
          <w:rPr>
            <w:sz w:val="28"/>
            <w:szCs w:val="28"/>
          </w:rPr>
          <w:t>подпункте "м" пункта 12</w:t>
        </w:r>
      </w:hyperlink>
      <w:r w:rsidRPr="0037238C">
        <w:rPr>
          <w:sz w:val="28"/>
          <w:szCs w:val="28"/>
        </w:rPr>
        <w:t xml:space="preserve"> настоящего Порядка, в соответствии</w:t>
      </w:r>
      <w:r w:rsidR="0063694F" w:rsidRPr="0037238C">
        <w:rPr>
          <w:sz w:val="28"/>
          <w:szCs w:val="28"/>
        </w:rPr>
        <w:t xml:space="preserve"> со сроками составления проекта </w:t>
      </w:r>
      <w:r w:rsidRPr="0037238C">
        <w:rPr>
          <w:sz w:val="28"/>
          <w:szCs w:val="28"/>
        </w:rPr>
        <w:t xml:space="preserve">бюджета, устанавливаемыми </w:t>
      </w:r>
      <w:r w:rsidR="0063694F" w:rsidRPr="0037238C">
        <w:rPr>
          <w:sz w:val="28"/>
          <w:szCs w:val="28"/>
        </w:rPr>
        <w:t xml:space="preserve">постановлением администрации </w:t>
      </w:r>
      <w:r w:rsidR="00D466C9" w:rsidRPr="0037238C">
        <w:rPr>
          <w:sz w:val="28"/>
          <w:szCs w:val="28"/>
        </w:rPr>
        <w:t>Шалинского</w:t>
      </w:r>
      <w:r w:rsidR="0063694F" w:rsidRPr="0037238C">
        <w:rPr>
          <w:sz w:val="28"/>
          <w:szCs w:val="28"/>
        </w:rPr>
        <w:t xml:space="preserve"> муниципального района</w:t>
      </w:r>
      <w:r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е) информации, указанной в </w:t>
      </w:r>
      <w:hyperlink w:anchor="Par55" w:history="1">
        <w:r w:rsidRPr="0037238C">
          <w:rPr>
            <w:sz w:val="28"/>
            <w:szCs w:val="28"/>
          </w:rPr>
          <w:t>подпункте "к" пункта 11</w:t>
        </w:r>
      </w:hyperlink>
      <w:r w:rsidRPr="0037238C">
        <w:rPr>
          <w:sz w:val="28"/>
          <w:szCs w:val="28"/>
        </w:rPr>
        <w:t xml:space="preserve"> и </w:t>
      </w:r>
      <w:hyperlink w:anchor="Par70" w:history="1">
        <w:r w:rsidRPr="0037238C">
          <w:rPr>
            <w:sz w:val="28"/>
            <w:szCs w:val="28"/>
          </w:rPr>
          <w:t>подпункте "к" пункта 12</w:t>
        </w:r>
      </w:hyperlink>
      <w:r w:rsidRPr="0037238C">
        <w:rPr>
          <w:sz w:val="28"/>
          <w:szCs w:val="28"/>
        </w:rPr>
        <w:t xml:space="preserve"> настоящего Порядка, - в соответствии с порядком составления и ведения кассового плана исполнения бюджета, но не позднее 10-го рабочего дня каждого месяца года;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ж) информации, указанной в </w:t>
      </w:r>
      <w:hyperlink w:anchor="Par68" w:history="1">
        <w:r w:rsidRPr="0037238C">
          <w:rPr>
            <w:sz w:val="28"/>
            <w:szCs w:val="28"/>
          </w:rPr>
          <w:t>подпункте "з" пункта 12</w:t>
        </w:r>
      </w:hyperlink>
      <w:r w:rsidRPr="0037238C">
        <w:rPr>
          <w:sz w:val="28"/>
          <w:szCs w:val="28"/>
        </w:rPr>
        <w:t xml:space="preserve"> настоящего Порядка, - незамедлительно, но не позднее </w:t>
      </w:r>
      <w:r w:rsidR="00E876B5" w:rsidRPr="0037238C">
        <w:rPr>
          <w:sz w:val="28"/>
          <w:szCs w:val="28"/>
        </w:rPr>
        <w:t>одного</w:t>
      </w:r>
      <w:r w:rsidRPr="0037238C">
        <w:rPr>
          <w:sz w:val="28"/>
          <w:szCs w:val="28"/>
        </w:rPr>
        <w:t xml:space="preserve"> рабочего дня после осуществления начисления.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86"/>
      <w:bookmarkEnd w:id="20"/>
      <w:r w:rsidRPr="0037238C">
        <w:rPr>
          <w:sz w:val="28"/>
          <w:szCs w:val="28"/>
        </w:rPr>
        <w:t xml:space="preserve">19. </w:t>
      </w:r>
      <w:r w:rsidR="00567758" w:rsidRPr="0037238C">
        <w:rPr>
          <w:sz w:val="28"/>
          <w:szCs w:val="28"/>
        </w:rPr>
        <w:t xml:space="preserve">Финансовый </w:t>
      </w:r>
      <w:r w:rsidR="00C936CC" w:rsidRPr="0037238C">
        <w:rPr>
          <w:sz w:val="28"/>
          <w:szCs w:val="28"/>
        </w:rPr>
        <w:t>орган</w:t>
      </w:r>
      <w:r w:rsidRPr="0037238C">
        <w:rPr>
          <w:sz w:val="28"/>
          <w:szCs w:val="28"/>
        </w:rPr>
        <w:t xml:space="preserve"> в целях ведения реестра источников доходов бюджета в течение </w:t>
      </w:r>
      <w:r w:rsidR="00C35FE6" w:rsidRPr="0037238C">
        <w:rPr>
          <w:sz w:val="28"/>
          <w:szCs w:val="28"/>
        </w:rPr>
        <w:t>одного</w:t>
      </w:r>
      <w:r w:rsidRPr="0037238C">
        <w:rPr>
          <w:sz w:val="28"/>
          <w:szCs w:val="28"/>
        </w:rPr>
        <w:t xml:space="preserve"> рабочего дня со дня представления участником процесса ведения реестра источников доходов </w:t>
      </w:r>
      <w:r w:rsidR="00C35FE6" w:rsidRPr="0037238C">
        <w:rPr>
          <w:sz w:val="28"/>
          <w:szCs w:val="28"/>
        </w:rPr>
        <w:t xml:space="preserve">бюджета </w:t>
      </w:r>
      <w:r w:rsidRPr="0037238C">
        <w:rPr>
          <w:sz w:val="28"/>
          <w:szCs w:val="28"/>
        </w:rPr>
        <w:t xml:space="preserve">информации, указанной в </w:t>
      </w:r>
      <w:hyperlink w:anchor="Par45" w:history="1">
        <w:r w:rsidRPr="0037238C">
          <w:rPr>
            <w:sz w:val="28"/>
            <w:szCs w:val="28"/>
          </w:rPr>
          <w:t>пунктах 11</w:t>
        </w:r>
      </w:hyperlink>
      <w:r w:rsidRPr="0037238C">
        <w:rPr>
          <w:sz w:val="28"/>
          <w:szCs w:val="28"/>
        </w:rPr>
        <w:t xml:space="preserve"> и </w:t>
      </w:r>
      <w:hyperlink w:anchor="Par60" w:history="1">
        <w:r w:rsidRPr="0037238C">
          <w:rPr>
            <w:sz w:val="28"/>
            <w:szCs w:val="28"/>
          </w:rPr>
          <w:t>12</w:t>
        </w:r>
      </w:hyperlink>
      <w:r w:rsidRPr="0037238C">
        <w:rPr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а) наличия информации в соответствии с </w:t>
      </w:r>
      <w:hyperlink w:anchor="Par45" w:history="1">
        <w:r w:rsidRPr="0037238C">
          <w:rPr>
            <w:sz w:val="28"/>
            <w:szCs w:val="28"/>
          </w:rPr>
          <w:t>пунктами 11</w:t>
        </w:r>
      </w:hyperlink>
      <w:r w:rsidRPr="0037238C">
        <w:rPr>
          <w:sz w:val="28"/>
          <w:szCs w:val="28"/>
        </w:rPr>
        <w:t xml:space="preserve"> и </w:t>
      </w:r>
      <w:hyperlink w:anchor="Par60" w:history="1">
        <w:r w:rsidRPr="0037238C">
          <w:rPr>
            <w:sz w:val="28"/>
            <w:szCs w:val="28"/>
          </w:rPr>
          <w:t>12</w:t>
        </w:r>
      </w:hyperlink>
      <w:r w:rsidRPr="0037238C">
        <w:rPr>
          <w:sz w:val="28"/>
          <w:szCs w:val="28"/>
        </w:rPr>
        <w:t xml:space="preserve"> настоящего Порядка;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б) соответствия порядка формирования информации </w:t>
      </w:r>
      <w:r w:rsidR="009C7697" w:rsidRPr="0037238C">
        <w:rPr>
          <w:sz w:val="28"/>
          <w:szCs w:val="28"/>
        </w:rPr>
        <w:t xml:space="preserve">для включения в реестр источников доходов бюджета </w:t>
      </w:r>
      <w:hyperlink r:id="rId15" w:history="1">
        <w:r w:rsidRPr="0037238C">
          <w:rPr>
            <w:sz w:val="28"/>
            <w:szCs w:val="28"/>
          </w:rPr>
          <w:t>Положению</w:t>
        </w:r>
      </w:hyperlink>
      <w:r w:rsidRPr="0037238C"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</w:t>
      </w:r>
      <w:r w:rsidR="009C7697" w:rsidRPr="0037238C">
        <w:rPr>
          <w:sz w:val="28"/>
          <w:szCs w:val="28"/>
        </w:rPr>
        <w:t>п</w:t>
      </w:r>
      <w:r w:rsidRPr="0037238C">
        <w:rPr>
          <w:sz w:val="28"/>
          <w:szCs w:val="28"/>
        </w:rPr>
        <w:t>остановлением Правительства Российской Федерации от 30 июня 2015 года № 658 "О государственной интегрированной информационной системе управления общественными финансами "Электронный бюджет".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89"/>
      <w:bookmarkEnd w:id="21"/>
      <w:r w:rsidRPr="0037238C">
        <w:rPr>
          <w:sz w:val="28"/>
          <w:szCs w:val="28"/>
        </w:rPr>
        <w:t xml:space="preserve">20. В случае положительного результата проверки, указанной в </w:t>
      </w:r>
      <w:hyperlink w:anchor="Par86" w:history="1">
        <w:r w:rsidRPr="0037238C">
          <w:rPr>
            <w:sz w:val="28"/>
            <w:szCs w:val="28"/>
          </w:rPr>
          <w:t>пункте 19</w:t>
        </w:r>
      </w:hyperlink>
      <w:r w:rsidRPr="0037238C">
        <w:rPr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</w:t>
      </w:r>
      <w:r w:rsidR="00476F17" w:rsidRPr="0037238C">
        <w:rPr>
          <w:sz w:val="28"/>
          <w:szCs w:val="28"/>
        </w:rPr>
        <w:t xml:space="preserve">финансовый </w:t>
      </w:r>
      <w:r w:rsidR="00C936CC" w:rsidRPr="0037238C">
        <w:rPr>
          <w:sz w:val="28"/>
          <w:szCs w:val="28"/>
        </w:rPr>
        <w:t>орган</w:t>
      </w:r>
      <w:r w:rsidR="00476F17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>присваивает уникальные номера: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в части информации, указанной в </w:t>
      </w:r>
      <w:hyperlink w:anchor="Par45" w:history="1">
        <w:r w:rsidRPr="0037238C">
          <w:rPr>
            <w:sz w:val="28"/>
            <w:szCs w:val="28"/>
          </w:rPr>
          <w:t>пункте 11</w:t>
        </w:r>
      </w:hyperlink>
      <w:r w:rsidRPr="0037238C">
        <w:rPr>
          <w:sz w:val="28"/>
          <w:szCs w:val="28"/>
        </w:rPr>
        <w:t xml:space="preserve"> настоящего Порядка, - реестровую запись источника дохода бюджета реестра источников доходов бюджета;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в части информации, указанной в </w:t>
      </w:r>
      <w:hyperlink w:anchor="Par60" w:history="1">
        <w:r w:rsidRPr="0037238C">
          <w:rPr>
            <w:sz w:val="28"/>
            <w:szCs w:val="28"/>
          </w:rPr>
          <w:t>пункте 12</w:t>
        </w:r>
      </w:hyperlink>
      <w:r w:rsidRPr="0037238C">
        <w:rPr>
          <w:sz w:val="28"/>
          <w:szCs w:val="28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lastRenderedPageBreak/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ar45" w:history="1">
        <w:r w:rsidRPr="0037238C">
          <w:rPr>
            <w:sz w:val="28"/>
            <w:szCs w:val="28"/>
          </w:rPr>
          <w:t>пунктах 11</w:t>
        </w:r>
      </w:hyperlink>
      <w:r w:rsidRPr="0037238C">
        <w:rPr>
          <w:sz w:val="28"/>
          <w:szCs w:val="28"/>
        </w:rPr>
        <w:t xml:space="preserve"> и </w:t>
      </w:r>
      <w:hyperlink w:anchor="Par60" w:history="1">
        <w:r w:rsidRPr="0037238C">
          <w:rPr>
            <w:sz w:val="28"/>
            <w:szCs w:val="28"/>
          </w:rPr>
          <w:t>12</w:t>
        </w:r>
      </w:hyperlink>
      <w:r w:rsidRPr="0037238C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В случае отрицательного результата проверки, указанной в </w:t>
      </w:r>
      <w:hyperlink w:anchor="Par86" w:history="1">
        <w:r w:rsidRPr="0037238C">
          <w:rPr>
            <w:sz w:val="28"/>
            <w:szCs w:val="28"/>
          </w:rPr>
          <w:t>пункте 19</w:t>
        </w:r>
      </w:hyperlink>
      <w:r w:rsidRPr="0037238C">
        <w:rPr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в соответствии с </w:t>
      </w:r>
      <w:hyperlink w:anchor="Par45" w:history="1">
        <w:r w:rsidRPr="0037238C">
          <w:rPr>
            <w:sz w:val="28"/>
            <w:szCs w:val="28"/>
          </w:rPr>
          <w:t>пунктами 11</w:t>
        </w:r>
      </w:hyperlink>
      <w:r w:rsidRPr="0037238C">
        <w:rPr>
          <w:sz w:val="28"/>
          <w:szCs w:val="28"/>
        </w:rPr>
        <w:t xml:space="preserve"> и </w:t>
      </w:r>
      <w:hyperlink w:anchor="Par60" w:history="1">
        <w:r w:rsidRPr="0037238C">
          <w:rPr>
            <w:sz w:val="28"/>
            <w:szCs w:val="28"/>
          </w:rPr>
          <w:t>12</w:t>
        </w:r>
      </w:hyperlink>
      <w:r w:rsidRPr="0037238C">
        <w:rPr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 w:rsidR="00983117" w:rsidRPr="0037238C">
        <w:rPr>
          <w:sz w:val="28"/>
          <w:szCs w:val="28"/>
        </w:rPr>
        <w:t xml:space="preserve">финансовый </w:t>
      </w:r>
      <w:r w:rsidR="00C936CC" w:rsidRPr="0037238C">
        <w:rPr>
          <w:sz w:val="28"/>
          <w:szCs w:val="28"/>
        </w:rPr>
        <w:t>орган</w:t>
      </w:r>
      <w:r w:rsidR="00983117" w:rsidRPr="0037238C">
        <w:rPr>
          <w:sz w:val="28"/>
          <w:szCs w:val="28"/>
        </w:rPr>
        <w:t xml:space="preserve"> </w:t>
      </w:r>
      <w:r w:rsidRPr="0037238C">
        <w:rPr>
          <w:sz w:val="28"/>
          <w:szCs w:val="28"/>
        </w:rPr>
        <w:t xml:space="preserve">в течение не более </w:t>
      </w:r>
      <w:r w:rsidR="00983117" w:rsidRPr="0037238C">
        <w:rPr>
          <w:sz w:val="28"/>
          <w:szCs w:val="28"/>
        </w:rPr>
        <w:t>одного</w:t>
      </w:r>
      <w:r w:rsidRPr="0037238C">
        <w:rPr>
          <w:sz w:val="28"/>
          <w:szCs w:val="28"/>
        </w:rPr>
        <w:t xml:space="preserve">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21. В случае получения предусмотренного </w:t>
      </w:r>
      <w:hyperlink w:anchor="Par89" w:history="1">
        <w:r w:rsidRPr="0037238C">
          <w:rPr>
            <w:sz w:val="28"/>
            <w:szCs w:val="28"/>
          </w:rPr>
          <w:t>пунктом 20</w:t>
        </w:r>
      </w:hyperlink>
      <w:r w:rsidRPr="0037238C">
        <w:rPr>
          <w:sz w:val="28"/>
          <w:szCs w:val="28"/>
        </w:rPr>
        <w:t xml:space="preserve"> настоящего Порядка протокола</w:t>
      </w:r>
      <w:r w:rsidR="00983117" w:rsidRPr="0037238C">
        <w:rPr>
          <w:sz w:val="28"/>
          <w:szCs w:val="28"/>
        </w:rPr>
        <w:t>,</w:t>
      </w:r>
      <w:r w:rsidRPr="0037238C">
        <w:rPr>
          <w:sz w:val="28"/>
          <w:szCs w:val="28"/>
        </w:rPr>
        <w:t xml:space="preserve"> участник процесса ведения реестра источников доходов бюджета в срок не более </w:t>
      </w:r>
      <w:r w:rsidR="00983117" w:rsidRPr="0037238C">
        <w:rPr>
          <w:sz w:val="28"/>
          <w:szCs w:val="28"/>
        </w:rPr>
        <w:t>трех</w:t>
      </w:r>
      <w:r w:rsidRPr="0037238C">
        <w:rPr>
          <w:sz w:val="28"/>
          <w:szCs w:val="28"/>
        </w:rPr>
        <w:t xml:space="preserve">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154122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22.  Уникальный номер реестровой записи источника дохода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</w:t>
      </w:r>
      <w:r w:rsidR="00FE720D" w:rsidRPr="0037238C">
        <w:rPr>
          <w:sz w:val="28"/>
          <w:szCs w:val="28"/>
        </w:rPr>
        <w:t xml:space="preserve">ии, реестра источников доходов </w:t>
      </w:r>
      <w:r w:rsidRPr="0037238C">
        <w:rPr>
          <w:sz w:val="28"/>
          <w:szCs w:val="28"/>
        </w:rPr>
        <w:t xml:space="preserve">федерального бюджета, реестра источников бюджетов субъектов Российской Федерации, реестра источников доходов местных бюджетов и реестров источников доходов бюджетов государственных внебюджетных фондов, установленных Правительством Российской Федерации. </w:t>
      </w:r>
    </w:p>
    <w:p w:rsidR="002B4369" w:rsidRPr="0037238C" w:rsidRDefault="00154122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>23. Реестр исто</w:t>
      </w:r>
      <w:r w:rsidR="008167F6" w:rsidRPr="0037238C">
        <w:rPr>
          <w:sz w:val="28"/>
          <w:szCs w:val="28"/>
        </w:rPr>
        <w:t>чников доходов бюджета направляе</w:t>
      </w:r>
      <w:r w:rsidRPr="0037238C">
        <w:rPr>
          <w:sz w:val="28"/>
          <w:szCs w:val="28"/>
        </w:rPr>
        <w:t xml:space="preserve">тся в составе документов и материалов, представляемых одновременно с проектами </w:t>
      </w:r>
      <w:r w:rsidR="00C468D5" w:rsidRPr="0037238C">
        <w:rPr>
          <w:sz w:val="28"/>
          <w:szCs w:val="28"/>
        </w:rPr>
        <w:t xml:space="preserve">решений о бюджете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C468D5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="00EE39E7">
        <w:rPr>
          <w:sz w:val="28"/>
          <w:szCs w:val="28"/>
        </w:rPr>
        <w:t xml:space="preserve"> в Совет </w:t>
      </w:r>
      <w:r w:rsidR="00C468D5" w:rsidRPr="0037238C">
        <w:rPr>
          <w:sz w:val="28"/>
          <w:szCs w:val="28"/>
        </w:rPr>
        <w:t xml:space="preserve">депутатов </w:t>
      </w:r>
      <w:r w:rsidR="00C85128">
        <w:rPr>
          <w:color w:val="000000"/>
          <w:sz w:val="28"/>
          <w:szCs w:val="28"/>
          <w:lang w:eastAsia="ru-RU"/>
        </w:rPr>
        <w:t xml:space="preserve">Ново-Атагинского </w:t>
      </w:r>
      <w:r w:rsidR="00C936CC" w:rsidRPr="0037238C">
        <w:rPr>
          <w:color w:val="000000"/>
          <w:sz w:val="28"/>
          <w:szCs w:val="28"/>
          <w:lang w:eastAsia="ru-RU"/>
        </w:rPr>
        <w:t>сельского поселения</w:t>
      </w:r>
      <w:r w:rsidR="00C936CC" w:rsidRPr="0037238C">
        <w:rPr>
          <w:sz w:val="28"/>
          <w:szCs w:val="28"/>
        </w:rPr>
        <w:t xml:space="preserve"> </w:t>
      </w:r>
      <w:r w:rsidR="00D466C9" w:rsidRPr="0037238C">
        <w:rPr>
          <w:sz w:val="28"/>
          <w:szCs w:val="28"/>
        </w:rPr>
        <w:t>Шалинского</w:t>
      </w:r>
      <w:r w:rsidR="00C468D5" w:rsidRPr="0037238C">
        <w:rPr>
          <w:sz w:val="28"/>
          <w:szCs w:val="28"/>
        </w:rPr>
        <w:t xml:space="preserve"> муниципального района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, по форме согласно приложению к настоящему Порядку.</w:t>
      </w:r>
    </w:p>
    <w:p w:rsidR="00154122" w:rsidRPr="0037238C" w:rsidRDefault="002B4369" w:rsidP="008A3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8C">
        <w:rPr>
          <w:sz w:val="28"/>
          <w:szCs w:val="28"/>
        </w:rPr>
        <w:t xml:space="preserve">24. Финансовый </w:t>
      </w:r>
      <w:r w:rsidR="008167F6" w:rsidRPr="0037238C">
        <w:rPr>
          <w:sz w:val="28"/>
          <w:szCs w:val="28"/>
        </w:rPr>
        <w:t>орган</w:t>
      </w:r>
      <w:r w:rsidRPr="0037238C">
        <w:rPr>
          <w:sz w:val="28"/>
          <w:szCs w:val="28"/>
        </w:rPr>
        <w:t xml:space="preserve"> представляет реестр источников доходов бюджета в департамент финансов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 xml:space="preserve"> в порядке, установленном высшим исполнительным органом государственной власти </w:t>
      </w:r>
      <w:r w:rsidR="00D466C9" w:rsidRPr="0037238C">
        <w:rPr>
          <w:sz w:val="28"/>
          <w:szCs w:val="28"/>
        </w:rPr>
        <w:t>Чеченской Республики</w:t>
      </w:r>
      <w:r w:rsidRPr="0037238C">
        <w:rPr>
          <w:sz w:val="28"/>
          <w:szCs w:val="28"/>
        </w:rPr>
        <w:t>.</w:t>
      </w:r>
      <w:r w:rsidR="008167F6" w:rsidRPr="0037238C">
        <w:rPr>
          <w:sz w:val="28"/>
          <w:szCs w:val="28"/>
        </w:rPr>
        <w:t xml:space="preserve"> </w:t>
      </w:r>
    </w:p>
    <w:p w:rsidR="00154122" w:rsidRPr="0037238C" w:rsidRDefault="00154122" w:rsidP="008A34A8">
      <w:pPr>
        <w:rPr>
          <w:sz w:val="28"/>
          <w:szCs w:val="28"/>
        </w:rPr>
        <w:sectPr w:rsidR="00154122" w:rsidRPr="0037238C" w:rsidSect="00CF6234"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154122" w:rsidRPr="003D1A04" w:rsidRDefault="00154122" w:rsidP="008A34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035E6" w:rsidRPr="003D1A04" w:rsidRDefault="00154122" w:rsidP="008A34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 xml:space="preserve">к Порядку формирования и ведения </w:t>
      </w:r>
    </w:p>
    <w:p w:rsidR="009E009E" w:rsidRPr="003D1A04" w:rsidRDefault="00C85128" w:rsidP="008A34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Ново-Атагинского </w:t>
      </w:r>
      <w:r w:rsidR="008167F6" w:rsidRPr="003D1A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54122" w:rsidRPr="003D1A04" w:rsidRDefault="008167F6" w:rsidP="00FE72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122" w:rsidRPr="003D1A04" w:rsidRDefault="00154122" w:rsidP="008A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15"/>
      <w:bookmarkEnd w:id="22"/>
      <w:r w:rsidRPr="003D1A04">
        <w:rPr>
          <w:rFonts w:ascii="Times New Roman" w:hAnsi="Times New Roman" w:cs="Times New Roman"/>
          <w:sz w:val="26"/>
          <w:szCs w:val="26"/>
        </w:rPr>
        <w:t>РЕЕСТР</w:t>
      </w:r>
    </w:p>
    <w:p w:rsidR="00154122" w:rsidRPr="003D1A04" w:rsidRDefault="00154122" w:rsidP="008A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 xml:space="preserve">источников доходов </w:t>
      </w:r>
      <w:r w:rsidR="00C85128">
        <w:rPr>
          <w:rFonts w:ascii="Times New Roman" w:hAnsi="Times New Roman" w:cs="Times New Roman"/>
          <w:sz w:val="26"/>
          <w:szCs w:val="26"/>
        </w:rPr>
        <w:t xml:space="preserve">Ново-Атагинского </w:t>
      </w:r>
      <w:r w:rsidR="008167F6" w:rsidRPr="003D1A0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466C9" w:rsidRPr="003D1A04">
        <w:rPr>
          <w:rFonts w:ascii="Times New Roman" w:hAnsi="Times New Roman" w:cs="Times New Roman"/>
          <w:sz w:val="26"/>
          <w:szCs w:val="26"/>
        </w:rPr>
        <w:t>Шалинского</w:t>
      </w:r>
      <w:r w:rsidR="0031459C" w:rsidRPr="003D1A0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466C9" w:rsidRPr="003D1A04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3D1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122" w:rsidRPr="003D1A04" w:rsidRDefault="00154122" w:rsidP="008A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>на "___" _________ 20___ года</w:t>
      </w:r>
    </w:p>
    <w:p w:rsidR="00154122" w:rsidRPr="003D1A04" w:rsidRDefault="00154122" w:rsidP="008A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4122" w:rsidRPr="003D1A04" w:rsidRDefault="00154122" w:rsidP="008A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>Наименование финансового органа</w:t>
      </w:r>
      <w:r w:rsidR="00F035E6" w:rsidRPr="003D1A0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54122" w:rsidRPr="003D1A04" w:rsidRDefault="00154122" w:rsidP="008A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>Наименование бюджета ________</w:t>
      </w:r>
      <w:r w:rsidR="00FE720D" w:rsidRPr="003D1A0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4122" w:rsidRPr="003D1A04" w:rsidRDefault="00154122" w:rsidP="008A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A04">
        <w:rPr>
          <w:rFonts w:ascii="Times New Roman" w:hAnsi="Times New Roman" w:cs="Times New Roman"/>
          <w:sz w:val="26"/>
          <w:szCs w:val="26"/>
        </w:rPr>
        <w:t xml:space="preserve">Единица измерения </w:t>
      </w:r>
      <w:r w:rsidR="00F035E6" w:rsidRPr="003D1A04">
        <w:rPr>
          <w:rFonts w:ascii="Times New Roman" w:hAnsi="Times New Roman" w:cs="Times New Roman"/>
          <w:sz w:val="26"/>
          <w:szCs w:val="26"/>
        </w:rPr>
        <w:t>–</w:t>
      </w:r>
      <w:r w:rsidRPr="003D1A04">
        <w:rPr>
          <w:rFonts w:ascii="Times New Roman" w:hAnsi="Times New Roman" w:cs="Times New Roman"/>
          <w:sz w:val="26"/>
          <w:szCs w:val="26"/>
        </w:rPr>
        <w:t xml:space="preserve"> </w:t>
      </w:r>
      <w:r w:rsidR="00F035E6" w:rsidRPr="003D1A04">
        <w:rPr>
          <w:rFonts w:ascii="Times New Roman" w:hAnsi="Times New Roman" w:cs="Times New Roman"/>
          <w:sz w:val="26"/>
          <w:szCs w:val="26"/>
        </w:rPr>
        <w:t>тыс.</w:t>
      </w:r>
      <w:r w:rsidR="004161E5" w:rsidRPr="003D1A04">
        <w:rPr>
          <w:rFonts w:ascii="Times New Roman" w:hAnsi="Times New Roman" w:cs="Times New Roman"/>
          <w:sz w:val="26"/>
          <w:szCs w:val="26"/>
        </w:rPr>
        <w:t xml:space="preserve"> </w:t>
      </w:r>
      <w:r w:rsidRPr="003D1A04">
        <w:rPr>
          <w:rFonts w:ascii="Times New Roman" w:hAnsi="Times New Roman" w:cs="Times New Roman"/>
          <w:sz w:val="26"/>
          <w:szCs w:val="26"/>
        </w:rPr>
        <w:t>рублей</w:t>
      </w:r>
    </w:p>
    <w:p w:rsidR="00154122" w:rsidRPr="003D1A04" w:rsidRDefault="00154122" w:rsidP="008A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814"/>
        <w:gridCol w:w="1134"/>
        <w:gridCol w:w="1134"/>
        <w:gridCol w:w="1276"/>
        <w:gridCol w:w="1417"/>
        <w:gridCol w:w="1757"/>
        <w:gridCol w:w="1559"/>
        <w:gridCol w:w="1276"/>
        <w:gridCol w:w="1275"/>
        <w:gridCol w:w="1276"/>
      </w:tblGrid>
      <w:tr w:rsidR="00154122" w:rsidRPr="003D1A04" w:rsidTr="00F035E6">
        <w:tc>
          <w:tcPr>
            <w:tcW w:w="1277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</w:t>
            </w:r>
          </w:p>
        </w:tc>
        <w:tc>
          <w:tcPr>
            <w:tcW w:w="1814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68" w:type="dxa"/>
            <w:gridSpan w:val="2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1276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 w:rsidR="00F035E6" w:rsidRPr="003D1A04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417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Прогноз доходов бюджета на 20___ г. (текущий финансовый год)</w:t>
            </w:r>
          </w:p>
        </w:tc>
        <w:tc>
          <w:tcPr>
            <w:tcW w:w="1757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Кассовые поступления в текущем финансовом году (по состоянию на "__" _____ 20__ г.)</w:t>
            </w:r>
          </w:p>
        </w:tc>
        <w:tc>
          <w:tcPr>
            <w:tcW w:w="1559" w:type="dxa"/>
            <w:vMerge w:val="restart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Прогноз доходов бюджета</w:t>
            </w:r>
          </w:p>
        </w:tc>
      </w:tr>
      <w:tr w:rsidR="00154122" w:rsidRPr="003D1A04" w:rsidTr="00F035E6">
        <w:tc>
          <w:tcPr>
            <w:tcW w:w="1277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54122" w:rsidRPr="003D1A04" w:rsidRDefault="00154122" w:rsidP="008A34A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на 20__ г. (второй год планового периода)</w:t>
            </w:r>
          </w:p>
        </w:tc>
      </w:tr>
      <w:tr w:rsidR="00154122" w:rsidRPr="003D1A04" w:rsidTr="00F035E6">
        <w:tc>
          <w:tcPr>
            <w:tcW w:w="1277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54122" w:rsidRPr="003D1A04" w:rsidTr="00F035E6">
        <w:tc>
          <w:tcPr>
            <w:tcW w:w="1277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22" w:rsidRPr="003D1A04" w:rsidTr="00F035E6">
        <w:tc>
          <w:tcPr>
            <w:tcW w:w="1277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122" w:rsidRPr="003D1A04" w:rsidRDefault="00154122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5E6" w:rsidRPr="003D1A04" w:rsidTr="00F035E6"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1A0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35E6" w:rsidRPr="003D1A04" w:rsidRDefault="00F035E6" w:rsidP="008A34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35E6" w:rsidRPr="003D1A04" w:rsidRDefault="00F035E6" w:rsidP="008A34A8">
      <w:pPr>
        <w:pStyle w:val="pj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D1A04">
        <w:rPr>
          <w:sz w:val="26"/>
          <w:szCs w:val="26"/>
        </w:rPr>
        <w:t>Руководитель                                ___________________  _________  _______________________</w:t>
      </w:r>
    </w:p>
    <w:p w:rsidR="00F035E6" w:rsidRPr="003D1A04" w:rsidRDefault="00F035E6" w:rsidP="008A34A8">
      <w:pPr>
        <w:pStyle w:val="pj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D1A04">
        <w:rPr>
          <w:sz w:val="26"/>
          <w:szCs w:val="26"/>
        </w:rPr>
        <w:t>(уполномоченное лицо)                         (должность)          (подпись)     (расшифровка подписи)</w:t>
      </w:r>
    </w:p>
    <w:p w:rsidR="00814BCD" w:rsidRPr="003D1A04" w:rsidRDefault="00F035E6" w:rsidP="008A34A8">
      <w:pPr>
        <w:pStyle w:val="pj"/>
        <w:shd w:val="clear" w:color="auto" w:fill="FFFFFF"/>
        <w:rPr>
          <w:color w:val="000000"/>
          <w:sz w:val="26"/>
          <w:szCs w:val="26"/>
        </w:rPr>
      </w:pPr>
      <w:r w:rsidRPr="003D1A04">
        <w:rPr>
          <w:sz w:val="26"/>
          <w:szCs w:val="26"/>
        </w:rPr>
        <w:t>"__" _______________ 20__ г.</w:t>
      </w:r>
    </w:p>
    <w:sectPr w:rsidR="00814BCD" w:rsidRPr="003D1A04" w:rsidSect="00393069">
      <w:pgSz w:w="16838" w:h="11906" w:orient="landscape"/>
      <w:pgMar w:top="1276" w:right="53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70" w:rsidRDefault="00F33470">
      <w:r>
        <w:separator/>
      </w:r>
    </w:p>
  </w:endnote>
  <w:endnote w:type="continuationSeparator" w:id="0">
    <w:p w:rsidR="00F33470" w:rsidRDefault="00F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70" w:rsidRDefault="00F33470">
      <w:r>
        <w:separator/>
      </w:r>
    </w:p>
  </w:footnote>
  <w:footnote w:type="continuationSeparator" w:id="0">
    <w:p w:rsidR="00F33470" w:rsidRDefault="00F3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88C"/>
    <w:multiLevelType w:val="hybridMultilevel"/>
    <w:tmpl w:val="219CDB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A295F"/>
    <w:multiLevelType w:val="singleLevel"/>
    <w:tmpl w:val="C63436E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F3F27FB"/>
    <w:multiLevelType w:val="hybridMultilevel"/>
    <w:tmpl w:val="8C2C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22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4">
    <w:nsid w:val="1EBF39CD"/>
    <w:multiLevelType w:val="hybridMultilevel"/>
    <w:tmpl w:val="4ACAAE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A425A"/>
    <w:multiLevelType w:val="hybridMultilevel"/>
    <w:tmpl w:val="B7606D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640FD"/>
    <w:multiLevelType w:val="hybridMultilevel"/>
    <w:tmpl w:val="10501676"/>
    <w:lvl w:ilvl="0" w:tplc="14F8E9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EE728">
      <w:numFmt w:val="none"/>
      <w:lvlText w:val=""/>
      <w:lvlJc w:val="left"/>
      <w:pPr>
        <w:tabs>
          <w:tab w:val="num" w:pos="360"/>
        </w:tabs>
      </w:pPr>
    </w:lvl>
    <w:lvl w:ilvl="2" w:tplc="7DDCC57A">
      <w:numFmt w:val="none"/>
      <w:lvlText w:val=""/>
      <w:lvlJc w:val="left"/>
      <w:pPr>
        <w:tabs>
          <w:tab w:val="num" w:pos="360"/>
        </w:tabs>
      </w:pPr>
    </w:lvl>
    <w:lvl w:ilvl="3" w:tplc="595ED582">
      <w:numFmt w:val="none"/>
      <w:lvlText w:val=""/>
      <w:lvlJc w:val="left"/>
      <w:pPr>
        <w:tabs>
          <w:tab w:val="num" w:pos="360"/>
        </w:tabs>
      </w:pPr>
    </w:lvl>
    <w:lvl w:ilvl="4" w:tplc="60505A30">
      <w:numFmt w:val="none"/>
      <w:lvlText w:val=""/>
      <w:lvlJc w:val="left"/>
      <w:pPr>
        <w:tabs>
          <w:tab w:val="num" w:pos="360"/>
        </w:tabs>
      </w:pPr>
    </w:lvl>
    <w:lvl w:ilvl="5" w:tplc="66A07FD6">
      <w:numFmt w:val="none"/>
      <w:lvlText w:val=""/>
      <w:lvlJc w:val="left"/>
      <w:pPr>
        <w:tabs>
          <w:tab w:val="num" w:pos="360"/>
        </w:tabs>
      </w:pPr>
    </w:lvl>
    <w:lvl w:ilvl="6" w:tplc="D3A4C4CE">
      <w:numFmt w:val="none"/>
      <w:lvlText w:val=""/>
      <w:lvlJc w:val="left"/>
      <w:pPr>
        <w:tabs>
          <w:tab w:val="num" w:pos="360"/>
        </w:tabs>
      </w:pPr>
    </w:lvl>
    <w:lvl w:ilvl="7" w:tplc="C33C4BA8">
      <w:numFmt w:val="none"/>
      <w:lvlText w:val=""/>
      <w:lvlJc w:val="left"/>
      <w:pPr>
        <w:tabs>
          <w:tab w:val="num" w:pos="360"/>
        </w:tabs>
      </w:pPr>
    </w:lvl>
    <w:lvl w:ilvl="8" w:tplc="CC5A26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862A04"/>
    <w:multiLevelType w:val="hybridMultilevel"/>
    <w:tmpl w:val="27A8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172B"/>
    <w:multiLevelType w:val="multilevel"/>
    <w:tmpl w:val="9C560228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71A46B3C"/>
    <w:multiLevelType w:val="hybridMultilevel"/>
    <w:tmpl w:val="B246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91E9B"/>
    <w:multiLevelType w:val="hybridMultilevel"/>
    <w:tmpl w:val="DA06C08E"/>
    <w:lvl w:ilvl="0" w:tplc="BA7CAAE6">
      <w:start w:val="1"/>
      <w:numFmt w:val="decimal"/>
      <w:lvlText w:val="%1."/>
      <w:lvlJc w:val="left"/>
      <w:pPr>
        <w:ind w:left="9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1">
    <w:nsid w:val="7D4D4065"/>
    <w:multiLevelType w:val="hybridMultilevel"/>
    <w:tmpl w:val="197E4CB8"/>
    <w:lvl w:ilvl="0" w:tplc="67745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D45B3"/>
    <w:multiLevelType w:val="hybridMultilevel"/>
    <w:tmpl w:val="2AB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7"/>
    <w:rsid w:val="00005473"/>
    <w:rsid w:val="00013043"/>
    <w:rsid w:val="00015A21"/>
    <w:rsid w:val="00026F7E"/>
    <w:rsid w:val="00031278"/>
    <w:rsid w:val="00032614"/>
    <w:rsid w:val="0004149D"/>
    <w:rsid w:val="00041821"/>
    <w:rsid w:val="00046AA0"/>
    <w:rsid w:val="00046D3A"/>
    <w:rsid w:val="00050101"/>
    <w:rsid w:val="00055E24"/>
    <w:rsid w:val="0007188D"/>
    <w:rsid w:val="00071C2A"/>
    <w:rsid w:val="000779A3"/>
    <w:rsid w:val="0008476E"/>
    <w:rsid w:val="00096462"/>
    <w:rsid w:val="000A6C32"/>
    <w:rsid w:val="000B3495"/>
    <w:rsid w:val="000C1520"/>
    <w:rsid w:val="000D1462"/>
    <w:rsid w:val="000D2AEF"/>
    <w:rsid w:val="000E0C93"/>
    <w:rsid w:val="000E38F8"/>
    <w:rsid w:val="000F0A10"/>
    <w:rsid w:val="000F20E0"/>
    <w:rsid w:val="000F6833"/>
    <w:rsid w:val="00100876"/>
    <w:rsid w:val="00104B0E"/>
    <w:rsid w:val="00107809"/>
    <w:rsid w:val="001144F2"/>
    <w:rsid w:val="0011674D"/>
    <w:rsid w:val="00116DC7"/>
    <w:rsid w:val="00126BAC"/>
    <w:rsid w:val="00133E9B"/>
    <w:rsid w:val="001362BD"/>
    <w:rsid w:val="00137294"/>
    <w:rsid w:val="001430C9"/>
    <w:rsid w:val="00144517"/>
    <w:rsid w:val="00147CD8"/>
    <w:rsid w:val="00154122"/>
    <w:rsid w:val="00174030"/>
    <w:rsid w:val="00176C15"/>
    <w:rsid w:val="001841A6"/>
    <w:rsid w:val="00187315"/>
    <w:rsid w:val="00192563"/>
    <w:rsid w:val="001956FE"/>
    <w:rsid w:val="001A2277"/>
    <w:rsid w:val="001A36BF"/>
    <w:rsid w:val="001A541D"/>
    <w:rsid w:val="001A628F"/>
    <w:rsid w:val="001A765D"/>
    <w:rsid w:val="001B0045"/>
    <w:rsid w:val="001B6162"/>
    <w:rsid w:val="001C0EE1"/>
    <w:rsid w:val="001C2474"/>
    <w:rsid w:val="001D2EDF"/>
    <w:rsid w:val="001D7DC7"/>
    <w:rsid w:val="001E0E00"/>
    <w:rsid w:val="001E1F70"/>
    <w:rsid w:val="001E3703"/>
    <w:rsid w:val="001E42A6"/>
    <w:rsid w:val="001E4E61"/>
    <w:rsid w:val="001E5893"/>
    <w:rsid w:val="001E755A"/>
    <w:rsid w:val="001F005D"/>
    <w:rsid w:val="001F0240"/>
    <w:rsid w:val="001F1150"/>
    <w:rsid w:val="001F219A"/>
    <w:rsid w:val="001F5789"/>
    <w:rsid w:val="00200D01"/>
    <w:rsid w:val="002033E9"/>
    <w:rsid w:val="00203642"/>
    <w:rsid w:val="00205C13"/>
    <w:rsid w:val="00206F4A"/>
    <w:rsid w:val="002128FA"/>
    <w:rsid w:val="00212CB5"/>
    <w:rsid w:val="0021601A"/>
    <w:rsid w:val="00216335"/>
    <w:rsid w:val="00221554"/>
    <w:rsid w:val="00224625"/>
    <w:rsid w:val="002434A7"/>
    <w:rsid w:val="00244BBB"/>
    <w:rsid w:val="0024551F"/>
    <w:rsid w:val="00251C73"/>
    <w:rsid w:val="00252014"/>
    <w:rsid w:val="00255A17"/>
    <w:rsid w:val="002566A4"/>
    <w:rsid w:val="002636F2"/>
    <w:rsid w:val="002710D8"/>
    <w:rsid w:val="00276F3C"/>
    <w:rsid w:val="002833BF"/>
    <w:rsid w:val="002956A6"/>
    <w:rsid w:val="0029572A"/>
    <w:rsid w:val="00297E3C"/>
    <w:rsid w:val="002A0A45"/>
    <w:rsid w:val="002B427B"/>
    <w:rsid w:val="002B4369"/>
    <w:rsid w:val="002C02AE"/>
    <w:rsid w:val="002C26E3"/>
    <w:rsid w:val="002C2BD6"/>
    <w:rsid w:val="002C4959"/>
    <w:rsid w:val="002E349E"/>
    <w:rsid w:val="002F56B3"/>
    <w:rsid w:val="00307A87"/>
    <w:rsid w:val="0031459C"/>
    <w:rsid w:val="00322479"/>
    <w:rsid w:val="00323368"/>
    <w:rsid w:val="00325F75"/>
    <w:rsid w:val="00332628"/>
    <w:rsid w:val="00333F7A"/>
    <w:rsid w:val="00335441"/>
    <w:rsid w:val="0034052B"/>
    <w:rsid w:val="003414D9"/>
    <w:rsid w:val="00342FC0"/>
    <w:rsid w:val="00343868"/>
    <w:rsid w:val="0034456D"/>
    <w:rsid w:val="0034566B"/>
    <w:rsid w:val="0035526E"/>
    <w:rsid w:val="003557E2"/>
    <w:rsid w:val="00357181"/>
    <w:rsid w:val="00365E16"/>
    <w:rsid w:val="0037238C"/>
    <w:rsid w:val="003767EE"/>
    <w:rsid w:val="00376F43"/>
    <w:rsid w:val="00382159"/>
    <w:rsid w:val="003825E8"/>
    <w:rsid w:val="00390A32"/>
    <w:rsid w:val="00393069"/>
    <w:rsid w:val="003952D8"/>
    <w:rsid w:val="00396A88"/>
    <w:rsid w:val="003A14D5"/>
    <w:rsid w:val="003A2518"/>
    <w:rsid w:val="003C2CB9"/>
    <w:rsid w:val="003C625F"/>
    <w:rsid w:val="003D1A04"/>
    <w:rsid w:val="003D6F55"/>
    <w:rsid w:val="003E23E3"/>
    <w:rsid w:val="003E29F8"/>
    <w:rsid w:val="003E5CF9"/>
    <w:rsid w:val="003E6473"/>
    <w:rsid w:val="003F0C0C"/>
    <w:rsid w:val="003F1BAE"/>
    <w:rsid w:val="003F39E2"/>
    <w:rsid w:val="0040208F"/>
    <w:rsid w:val="004020E0"/>
    <w:rsid w:val="00402DCA"/>
    <w:rsid w:val="00414C05"/>
    <w:rsid w:val="004161E5"/>
    <w:rsid w:val="00425D42"/>
    <w:rsid w:val="0043240D"/>
    <w:rsid w:val="00437143"/>
    <w:rsid w:val="00443556"/>
    <w:rsid w:val="00471CC0"/>
    <w:rsid w:val="00472613"/>
    <w:rsid w:val="00472B3C"/>
    <w:rsid w:val="00476809"/>
    <w:rsid w:val="004769A6"/>
    <w:rsid w:val="00476F17"/>
    <w:rsid w:val="00480B58"/>
    <w:rsid w:val="00481F83"/>
    <w:rsid w:val="00482B68"/>
    <w:rsid w:val="00485351"/>
    <w:rsid w:val="00485F0E"/>
    <w:rsid w:val="004A0F91"/>
    <w:rsid w:val="004B0C1F"/>
    <w:rsid w:val="004B191B"/>
    <w:rsid w:val="004B5CE9"/>
    <w:rsid w:val="004C6B9E"/>
    <w:rsid w:val="004D0720"/>
    <w:rsid w:val="004D0FCF"/>
    <w:rsid w:val="004D2DB8"/>
    <w:rsid w:val="004D7953"/>
    <w:rsid w:val="004E16BB"/>
    <w:rsid w:val="004F25FE"/>
    <w:rsid w:val="004F30A1"/>
    <w:rsid w:val="004F551F"/>
    <w:rsid w:val="00502665"/>
    <w:rsid w:val="0051355A"/>
    <w:rsid w:val="0051641A"/>
    <w:rsid w:val="0052662C"/>
    <w:rsid w:val="00531C0B"/>
    <w:rsid w:val="00532781"/>
    <w:rsid w:val="00547DBE"/>
    <w:rsid w:val="00550314"/>
    <w:rsid w:val="00551364"/>
    <w:rsid w:val="0055764B"/>
    <w:rsid w:val="00557D21"/>
    <w:rsid w:val="005643ED"/>
    <w:rsid w:val="005648EB"/>
    <w:rsid w:val="00565EBE"/>
    <w:rsid w:val="00566F1B"/>
    <w:rsid w:val="00567758"/>
    <w:rsid w:val="00573E8D"/>
    <w:rsid w:val="00576A2C"/>
    <w:rsid w:val="005773C0"/>
    <w:rsid w:val="0058267C"/>
    <w:rsid w:val="0059317A"/>
    <w:rsid w:val="00596C8D"/>
    <w:rsid w:val="005A2E73"/>
    <w:rsid w:val="005B0F12"/>
    <w:rsid w:val="005B19B8"/>
    <w:rsid w:val="005C011E"/>
    <w:rsid w:val="005C322A"/>
    <w:rsid w:val="005C4725"/>
    <w:rsid w:val="005C6153"/>
    <w:rsid w:val="005C6381"/>
    <w:rsid w:val="005C7A57"/>
    <w:rsid w:val="005E48CD"/>
    <w:rsid w:val="005E5B29"/>
    <w:rsid w:val="005E6BF7"/>
    <w:rsid w:val="005E7F95"/>
    <w:rsid w:val="005F0849"/>
    <w:rsid w:val="005F37E7"/>
    <w:rsid w:val="005F5368"/>
    <w:rsid w:val="006008DD"/>
    <w:rsid w:val="006023DD"/>
    <w:rsid w:val="006042A8"/>
    <w:rsid w:val="0060583C"/>
    <w:rsid w:val="00611338"/>
    <w:rsid w:val="00632C46"/>
    <w:rsid w:val="00636789"/>
    <w:rsid w:val="0063694F"/>
    <w:rsid w:val="0064215E"/>
    <w:rsid w:val="00643189"/>
    <w:rsid w:val="006460A3"/>
    <w:rsid w:val="006601C8"/>
    <w:rsid w:val="006627B9"/>
    <w:rsid w:val="006631FA"/>
    <w:rsid w:val="00673C52"/>
    <w:rsid w:val="00680311"/>
    <w:rsid w:val="006808D9"/>
    <w:rsid w:val="00681294"/>
    <w:rsid w:val="00685336"/>
    <w:rsid w:val="00697706"/>
    <w:rsid w:val="006A5F12"/>
    <w:rsid w:val="006B5391"/>
    <w:rsid w:val="006C38C0"/>
    <w:rsid w:val="006D1D7A"/>
    <w:rsid w:val="006D4328"/>
    <w:rsid w:val="006D4948"/>
    <w:rsid w:val="006F05C2"/>
    <w:rsid w:val="006F31EF"/>
    <w:rsid w:val="006F4DC8"/>
    <w:rsid w:val="006F5E5E"/>
    <w:rsid w:val="00705342"/>
    <w:rsid w:val="007152D0"/>
    <w:rsid w:val="00720E02"/>
    <w:rsid w:val="00723AED"/>
    <w:rsid w:val="00726AB1"/>
    <w:rsid w:val="00731581"/>
    <w:rsid w:val="00731E28"/>
    <w:rsid w:val="00734261"/>
    <w:rsid w:val="007417F1"/>
    <w:rsid w:val="00753BDE"/>
    <w:rsid w:val="00763ADC"/>
    <w:rsid w:val="00766A0D"/>
    <w:rsid w:val="0077246D"/>
    <w:rsid w:val="00776F31"/>
    <w:rsid w:val="00782484"/>
    <w:rsid w:val="0078505D"/>
    <w:rsid w:val="007935AB"/>
    <w:rsid w:val="00794D02"/>
    <w:rsid w:val="00795F10"/>
    <w:rsid w:val="007A2C8A"/>
    <w:rsid w:val="007A5067"/>
    <w:rsid w:val="007B1C9B"/>
    <w:rsid w:val="007B22A0"/>
    <w:rsid w:val="007B249B"/>
    <w:rsid w:val="007B335C"/>
    <w:rsid w:val="007C38ED"/>
    <w:rsid w:val="007D31A4"/>
    <w:rsid w:val="007E2D91"/>
    <w:rsid w:val="007E5333"/>
    <w:rsid w:val="007E6FB3"/>
    <w:rsid w:val="007F088C"/>
    <w:rsid w:val="007F0AA3"/>
    <w:rsid w:val="007F31BA"/>
    <w:rsid w:val="007F3897"/>
    <w:rsid w:val="007F4706"/>
    <w:rsid w:val="007F564E"/>
    <w:rsid w:val="00801E9C"/>
    <w:rsid w:val="00802C30"/>
    <w:rsid w:val="00803D20"/>
    <w:rsid w:val="00807445"/>
    <w:rsid w:val="00814BCD"/>
    <w:rsid w:val="008167F6"/>
    <w:rsid w:val="00817653"/>
    <w:rsid w:val="00820D35"/>
    <w:rsid w:val="00821E1C"/>
    <w:rsid w:val="00823D57"/>
    <w:rsid w:val="00823E62"/>
    <w:rsid w:val="00825305"/>
    <w:rsid w:val="00830BAD"/>
    <w:rsid w:val="00840E72"/>
    <w:rsid w:val="008422D3"/>
    <w:rsid w:val="00843F3B"/>
    <w:rsid w:val="008448B0"/>
    <w:rsid w:val="00850BC6"/>
    <w:rsid w:val="00856F8C"/>
    <w:rsid w:val="00857476"/>
    <w:rsid w:val="00862D82"/>
    <w:rsid w:val="00864DF5"/>
    <w:rsid w:val="00866BF0"/>
    <w:rsid w:val="0086734C"/>
    <w:rsid w:val="00871035"/>
    <w:rsid w:val="00871CF6"/>
    <w:rsid w:val="00873DA5"/>
    <w:rsid w:val="00897899"/>
    <w:rsid w:val="008A2AE2"/>
    <w:rsid w:val="008A34A8"/>
    <w:rsid w:val="008A3964"/>
    <w:rsid w:val="008A471C"/>
    <w:rsid w:val="008A4DEC"/>
    <w:rsid w:val="008A6130"/>
    <w:rsid w:val="008A786C"/>
    <w:rsid w:val="008B09F2"/>
    <w:rsid w:val="008B4673"/>
    <w:rsid w:val="008B6FB7"/>
    <w:rsid w:val="008B7321"/>
    <w:rsid w:val="008B7984"/>
    <w:rsid w:val="008C0B47"/>
    <w:rsid w:val="008D1736"/>
    <w:rsid w:val="008D1C0D"/>
    <w:rsid w:val="008D4F25"/>
    <w:rsid w:val="008E05CF"/>
    <w:rsid w:val="008E0B3A"/>
    <w:rsid w:val="008E63DD"/>
    <w:rsid w:val="008E7435"/>
    <w:rsid w:val="008F047B"/>
    <w:rsid w:val="00900808"/>
    <w:rsid w:val="009046AA"/>
    <w:rsid w:val="0090476E"/>
    <w:rsid w:val="00912342"/>
    <w:rsid w:val="00920B78"/>
    <w:rsid w:val="009210A2"/>
    <w:rsid w:val="00924071"/>
    <w:rsid w:val="00933C37"/>
    <w:rsid w:val="00933C44"/>
    <w:rsid w:val="009557B6"/>
    <w:rsid w:val="009606C9"/>
    <w:rsid w:val="00966F4F"/>
    <w:rsid w:val="00976FDF"/>
    <w:rsid w:val="00983117"/>
    <w:rsid w:val="00983A69"/>
    <w:rsid w:val="00991B24"/>
    <w:rsid w:val="00992763"/>
    <w:rsid w:val="009A2CAC"/>
    <w:rsid w:val="009A4A0B"/>
    <w:rsid w:val="009A7AEB"/>
    <w:rsid w:val="009B0461"/>
    <w:rsid w:val="009B13B9"/>
    <w:rsid w:val="009B617B"/>
    <w:rsid w:val="009B78E6"/>
    <w:rsid w:val="009C1F02"/>
    <w:rsid w:val="009C6464"/>
    <w:rsid w:val="009C6556"/>
    <w:rsid w:val="009C7697"/>
    <w:rsid w:val="009D38E6"/>
    <w:rsid w:val="009D4C34"/>
    <w:rsid w:val="009D780D"/>
    <w:rsid w:val="009E009E"/>
    <w:rsid w:val="009E7246"/>
    <w:rsid w:val="009E7787"/>
    <w:rsid w:val="009F11E7"/>
    <w:rsid w:val="009F1BEB"/>
    <w:rsid w:val="009F436E"/>
    <w:rsid w:val="009F4CAE"/>
    <w:rsid w:val="009F4DF8"/>
    <w:rsid w:val="00A054C4"/>
    <w:rsid w:val="00A066F0"/>
    <w:rsid w:val="00A069B9"/>
    <w:rsid w:val="00A07C32"/>
    <w:rsid w:val="00A10D00"/>
    <w:rsid w:val="00A111CD"/>
    <w:rsid w:val="00A1351A"/>
    <w:rsid w:val="00A16018"/>
    <w:rsid w:val="00A16342"/>
    <w:rsid w:val="00A31044"/>
    <w:rsid w:val="00A34975"/>
    <w:rsid w:val="00A36D49"/>
    <w:rsid w:val="00A471E7"/>
    <w:rsid w:val="00A478BB"/>
    <w:rsid w:val="00A4797B"/>
    <w:rsid w:val="00A541E5"/>
    <w:rsid w:val="00A55123"/>
    <w:rsid w:val="00A56A30"/>
    <w:rsid w:val="00A60B89"/>
    <w:rsid w:val="00A629FB"/>
    <w:rsid w:val="00A64039"/>
    <w:rsid w:val="00A72474"/>
    <w:rsid w:val="00A74826"/>
    <w:rsid w:val="00A76019"/>
    <w:rsid w:val="00A76AF2"/>
    <w:rsid w:val="00A81FC7"/>
    <w:rsid w:val="00A97758"/>
    <w:rsid w:val="00AA3818"/>
    <w:rsid w:val="00AA734B"/>
    <w:rsid w:val="00AB294A"/>
    <w:rsid w:val="00AB2DE0"/>
    <w:rsid w:val="00AB6D58"/>
    <w:rsid w:val="00AC58CC"/>
    <w:rsid w:val="00AE50E5"/>
    <w:rsid w:val="00AF35B4"/>
    <w:rsid w:val="00AF3FA8"/>
    <w:rsid w:val="00AF403F"/>
    <w:rsid w:val="00AF61D1"/>
    <w:rsid w:val="00AF6422"/>
    <w:rsid w:val="00AF6FBB"/>
    <w:rsid w:val="00B02E98"/>
    <w:rsid w:val="00B03685"/>
    <w:rsid w:val="00B133F0"/>
    <w:rsid w:val="00B1518A"/>
    <w:rsid w:val="00B26513"/>
    <w:rsid w:val="00B34A76"/>
    <w:rsid w:val="00B52337"/>
    <w:rsid w:val="00B54222"/>
    <w:rsid w:val="00B65A67"/>
    <w:rsid w:val="00B70B1E"/>
    <w:rsid w:val="00B72E77"/>
    <w:rsid w:val="00B72EB8"/>
    <w:rsid w:val="00B75726"/>
    <w:rsid w:val="00B8063A"/>
    <w:rsid w:val="00B81BFD"/>
    <w:rsid w:val="00B82421"/>
    <w:rsid w:val="00B95FF1"/>
    <w:rsid w:val="00B96A44"/>
    <w:rsid w:val="00BA2DF2"/>
    <w:rsid w:val="00BA49C1"/>
    <w:rsid w:val="00BA6EE7"/>
    <w:rsid w:val="00BA75A8"/>
    <w:rsid w:val="00BB0977"/>
    <w:rsid w:val="00BB2634"/>
    <w:rsid w:val="00BC01C1"/>
    <w:rsid w:val="00BD1B40"/>
    <w:rsid w:val="00BE3C37"/>
    <w:rsid w:val="00BE54F1"/>
    <w:rsid w:val="00BE5653"/>
    <w:rsid w:val="00BE78D8"/>
    <w:rsid w:val="00BF590C"/>
    <w:rsid w:val="00BF5A83"/>
    <w:rsid w:val="00C02FDA"/>
    <w:rsid w:val="00C03DF4"/>
    <w:rsid w:val="00C06BF8"/>
    <w:rsid w:val="00C126B0"/>
    <w:rsid w:val="00C167AD"/>
    <w:rsid w:val="00C17490"/>
    <w:rsid w:val="00C206E5"/>
    <w:rsid w:val="00C3226C"/>
    <w:rsid w:val="00C350BC"/>
    <w:rsid w:val="00C3529A"/>
    <w:rsid w:val="00C35DC6"/>
    <w:rsid w:val="00C35EC3"/>
    <w:rsid w:val="00C35FE6"/>
    <w:rsid w:val="00C468D5"/>
    <w:rsid w:val="00C539DC"/>
    <w:rsid w:val="00C71885"/>
    <w:rsid w:val="00C71EFB"/>
    <w:rsid w:val="00C7641C"/>
    <w:rsid w:val="00C814DF"/>
    <w:rsid w:val="00C82491"/>
    <w:rsid w:val="00C83857"/>
    <w:rsid w:val="00C85128"/>
    <w:rsid w:val="00C90709"/>
    <w:rsid w:val="00C92E59"/>
    <w:rsid w:val="00C936CC"/>
    <w:rsid w:val="00CA0BB2"/>
    <w:rsid w:val="00CA0D46"/>
    <w:rsid w:val="00CA2F3E"/>
    <w:rsid w:val="00CA51ED"/>
    <w:rsid w:val="00CA5492"/>
    <w:rsid w:val="00CB0CC5"/>
    <w:rsid w:val="00CB2ECA"/>
    <w:rsid w:val="00CB6664"/>
    <w:rsid w:val="00CB6846"/>
    <w:rsid w:val="00CC1C32"/>
    <w:rsid w:val="00CC3436"/>
    <w:rsid w:val="00CC3901"/>
    <w:rsid w:val="00CE2218"/>
    <w:rsid w:val="00CE49DD"/>
    <w:rsid w:val="00CF09E8"/>
    <w:rsid w:val="00CF4483"/>
    <w:rsid w:val="00CF6234"/>
    <w:rsid w:val="00CF687C"/>
    <w:rsid w:val="00D063EF"/>
    <w:rsid w:val="00D13710"/>
    <w:rsid w:val="00D20518"/>
    <w:rsid w:val="00D24593"/>
    <w:rsid w:val="00D24C03"/>
    <w:rsid w:val="00D2518B"/>
    <w:rsid w:val="00D27D8B"/>
    <w:rsid w:val="00D40E9B"/>
    <w:rsid w:val="00D417CA"/>
    <w:rsid w:val="00D439F6"/>
    <w:rsid w:val="00D45AE9"/>
    <w:rsid w:val="00D466C9"/>
    <w:rsid w:val="00D50840"/>
    <w:rsid w:val="00D53756"/>
    <w:rsid w:val="00D53F1A"/>
    <w:rsid w:val="00D541C5"/>
    <w:rsid w:val="00D557C8"/>
    <w:rsid w:val="00D56C3B"/>
    <w:rsid w:val="00D57F10"/>
    <w:rsid w:val="00D6103F"/>
    <w:rsid w:val="00D6367D"/>
    <w:rsid w:val="00D71F7C"/>
    <w:rsid w:val="00D7307B"/>
    <w:rsid w:val="00D801F3"/>
    <w:rsid w:val="00D8643A"/>
    <w:rsid w:val="00D92811"/>
    <w:rsid w:val="00D95848"/>
    <w:rsid w:val="00D97BE9"/>
    <w:rsid w:val="00DA0D2F"/>
    <w:rsid w:val="00DA2603"/>
    <w:rsid w:val="00DA49BA"/>
    <w:rsid w:val="00DA6F4B"/>
    <w:rsid w:val="00DB3A74"/>
    <w:rsid w:val="00DB4B3E"/>
    <w:rsid w:val="00DB5C0E"/>
    <w:rsid w:val="00DC7151"/>
    <w:rsid w:val="00DD2BA2"/>
    <w:rsid w:val="00DD6D2A"/>
    <w:rsid w:val="00DD7DF5"/>
    <w:rsid w:val="00DE6C96"/>
    <w:rsid w:val="00DF4CDC"/>
    <w:rsid w:val="00DF54AF"/>
    <w:rsid w:val="00DF72EC"/>
    <w:rsid w:val="00E00C58"/>
    <w:rsid w:val="00E015DA"/>
    <w:rsid w:val="00E068B8"/>
    <w:rsid w:val="00E06995"/>
    <w:rsid w:val="00E069CE"/>
    <w:rsid w:val="00E1562C"/>
    <w:rsid w:val="00E15B1A"/>
    <w:rsid w:val="00E17866"/>
    <w:rsid w:val="00E21A3E"/>
    <w:rsid w:val="00E21B31"/>
    <w:rsid w:val="00E26BF3"/>
    <w:rsid w:val="00E412B4"/>
    <w:rsid w:val="00E5149B"/>
    <w:rsid w:val="00E52138"/>
    <w:rsid w:val="00E54644"/>
    <w:rsid w:val="00E561F8"/>
    <w:rsid w:val="00E57B2C"/>
    <w:rsid w:val="00E61250"/>
    <w:rsid w:val="00E7577B"/>
    <w:rsid w:val="00E816AF"/>
    <w:rsid w:val="00E849CD"/>
    <w:rsid w:val="00E876B5"/>
    <w:rsid w:val="00E902BB"/>
    <w:rsid w:val="00E91AC5"/>
    <w:rsid w:val="00E95691"/>
    <w:rsid w:val="00E97A4D"/>
    <w:rsid w:val="00EA3C5B"/>
    <w:rsid w:val="00EA5AB8"/>
    <w:rsid w:val="00EB217E"/>
    <w:rsid w:val="00EB3D9A"/>
    <w:rsid w:val="00EC21C9"/>
    <w:rsid w:val="00ED7868"/>
    <w:rsid w:val="00EE26FA"/>
    <w:rsid w:val="00EE39E7"/>
    <w:rsid w:val="00EE3C92"/>
    <w:rsid w:val="00EF53F8"/>
    <w:rsid w:val="00EF5CCF"/>
    <w:rsid w:val="00F000CB"/>
    <w:rsid w:val="00F01584"/>
    <w:rsid w:val="00F01F48"/>
    <w:rsid w:val="00F01F5A"/>
    <w:rsid w:val="00F035E6"/>
    <w:rsid w:val="00F03C05"/>
    <w:rsid w:val="00F067EC"/>
    <w:rsid w:val="00F07BF6"/>
    <w:rsid w:val="00F07EA3"/>
    <w:rsid w:val="00F10876"/>
    <w:rsid w:val="00F14842"/>
    <w:rsid w:val="00F17757"/>
    <w:rsid w:val="00F17C62"/>
    <w:rsid w:val="00F226D1"/>
    <w:rsid w:val="00F239B6"/>
    <w:rsid w:val="00F273F4"/>
    <w:rsid w:val="00F325AC"/>
    <w:rsid w:val="00F33470"/>
    <w:rsid w:val="00F3644E"/>
    <w:rsid w:val="00F37BE0"/>
    <w:rsid w:val="00F412E3"/>
    <w:rsid w:val="00F42142"/>
    <w:rsid w:val="00F42DD3"/>
    <w:rsid w:val="00F42F6E"/>
    <w:rsid w:val="00F44531"/>
    <w:rsid w:val="00F44EEC"/>
    <w:rsid w:val="00F51712"/>
    <w:rsid w:val="00F53CAD"/>
    <w:rsid w:val="00F571A2"/>
    <w:rsid w:val="00F73421"/>
    <w:rsid w:val="00F745CB"/>
    <w:rsid w:val="00F806AE"/>
    <w:rsid w:val="00F81DB5"/>
    <w:rsid w:val="00F831FF"/>
    <w:rsid w:val="00F83E42"/>
    <w:rsid w:val="00F91427"/>
    <w:rsid w:val="00F9178A"/>
    <w:rsid w:val="00F933A9"/>
    <w:rsid w:val="00F96DE6"/>
    <w:rsid w:val="00FB7648"/>
    <w:rsid w:val="00FC3A3F"/>
    <w:rsid w:val="00FC3CB0"/>
    <w:rsid w:val="00FD320D"/>
    <w:rsid w:val="00FD575C"/>
    <w:rsid w:val="00FD584F"/>
    <w:rsid w:val="00FE2AE8"/>
    <w:rsid w:val="00FE720D"/>
    <w:rsid w:val="00FF13DE"/>
    <w:rsid w:val="00FF41B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4175C9-E541-4350-AA1F-1BFEC670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54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6C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709"/>
      <w:jc w:val="both"/>
    </w:pPr>
    <w:rPr>
      <w:szCs w:val="20"/>
    </w:rPr>
  </w:style>
  <w:style w:type="paragraph" w:customStyle="1" w:styleId="14">
    <w:name w:val="Название объекта1"/>
    <w:basedOn w:val="a"/>
    <w:next w:val="a"/>
    <w:pPr>
      <w:spacing w:before="300"/>
      <w:jc w:val="center"/>
    </w:pPr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Heading">
    <w:name w:val="Heading"/>
    <w:rsid w:val="00871C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246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7246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825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uiPriority w:val="99"/>
    <w:semiHidden/>
    <w:unhideWhenUsed/>
    <w:rsid w:val="00991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нак"/>
    <w:basedOn w:val="a"/>
    <w:rsid w:val="00A541E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1956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7BE9"/>
  </w:style>
  <w:style w:type="paragraph" w:customStyle="1" w:styleId="Default">
    <w:name w:val="Default"/>
    <w:rsid w:val="00FD58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">
    <w:name w:val="Знак Знак Знак Знак Знак Знак Знак4"/>
    <w:basedOn w:val="a"/>
    <w:rsid w:val="009B617B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Верхний колонтитул Знак"/>
    <w:aliases w:val="Header Char Знак,Titul Знак,Heder Знак"/>
    <w:link w:val="af0"/>
    <w:uiPriority w:val="99"/>
    <w:locked/>
    <w:rsid w:val="007A5067"/>
    <w:rPr>
      <w:sz w:val="24"/>
      <w:szCs w:val="24"/>
      <w:lang w:eastAsia="ru-RU" w:bidi="ar-SA"/>
    </w:rPr>
  </w:style>
  <w:style w:type="paragraph" w:styleId="af0">
    <w:name w:val="header"/>
    <w:aliases w:val="Header Char,Titul,Heder"/>
    <w:basedOn w:val="a"/>
    <w:link w:val="af"/>
    <w:uiPriority w:val="99"/>
    <w:unhideWhenUsed/>
    <w:rsid w:val="007A5067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xl29">
    <w:name w:val="xl29"/>
    <w:basedOn w:val="a"/>
    <w:rsid w:val="007F564E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paragraph" w:styleId="af1">
    <w:name w:val="List Paragraph"/>
    <w:basedOn w:val="a"/>
    <w:qFormat/>
    <w:rsid w:val="00255A1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Нумерованный абзац"/>
    <w:rsid w:val="00255A17"/>
    <w:pPr>
      <w:tabs>
        <w:tab w:val="left" w:pos="1134"/>
      </w:tabs>
      <w:suppressAutoHyphens/>
      <w:spacing w:before="120"/>
      <w:jc w:val="both"/>
    </w:pPr>
    <w:rPr>
      <w:noProof/>
      <w:sz w:val="27"/>
    </w:rPr>
  </w:style>
  <w:style w:type="character" w:customStyle="1" w:styleId="40">
    <w:name w:val="Основной текст4"/>
    <w:rsid w:val="00255A1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255A17"/>
    <w:pPr>
      <w:widowControl w:val="0"/>
      <w:shd w:val="clear" w:color="auto" w:fill="FFFFFF"/>
      <w:suppressAutoHyphens w:val="0"/>
      <w:spacing w:before="3480" w:line="0" w:lineRule="atLeast"/>
      <w:ind w:hanging="360"/>
    </w:pPr>
    <w:rPr>
      <w:sz w:val="20"/>
      <w:szCs w:val="20"/>
      <w:lang w:eastAsia="ru-RU"/>
    </w:rPr>
  </w:style>
  <w:style w:type="paragraph" w:styleId="af3">
    <w:name w:val="footer"/>
    <w:basedOn w:val="a"/>
    <w:link w:val="af4"/>
    <w:rsid w:val="00CE2218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link w:val="af3"/>
    <w:semiHidden/>
    <w:locked/>
    <w:rsid w:val="00CE2218"/>
    <w:rPr>
      <w:sz w:val="24"/>
      <w:szCs w:val="24"/>
      <w:lang w:val="en-US" w:eastAsia="en-US" w:bidi="ar-SA"/>
    </w:rPr>
  </w:style>
  <w:style w:type="character" w:styleId="af5">
    <w:name w:val="Hyperlink"/>
    <w:uiPriority w:val="99"/>
    <w:semiHidden/>
    <w:unhideWhenUsed/>
    <w:rsid w:val="00396A88"/>
    <w:rPr>
      <w:color w:val="0000FF"/>
      <w:u w:val="single"/>
    </w:rPr>
  </w:style>
  <w:style w:type="paragraph" w:customStyle="1" w:styleId="ConsPlusTitle">
    <w:name w:val="ConsPlusTitle"/>
    <w:rsid w:val="00814BCD"/>
    <w:pPr>
      <w:widowControl w:val="0"/>
      <w:autoSpaceDE w:val="0"/>
      <w:autoSpaceDN w:val="0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3544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6">
    <w:name w:val="No Spacing"/>
    <w:uiPriority w:val="1"/>
    <w:qFormat/>
    <w:rsid w:val="00335441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1541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 Знак Знак Знак Знак"/>
    <w:basedOn w:val="a"/>
    <w:rsid w:val="00276F3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j">
    <w:name w:val="pj"/>
    <w:basedOn w:val="a"/>
    <w:rsid w:val="00F035E6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D466C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052A3B0367CB71A8B8DB66EAF5476E7F7E3EE6C0C5D5EB7CE0F817F602D99E7C0BAE371C954863CFBEB5C4AE6CE8FAD70DC23FC4E19676427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DABB4862C13EFFDF7DE73401C2B07D5011543D8E123D71DED1B850DC957E7E87204CF52C52BE8FCE3016BC67EF18C0781D29F41EN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DABB4862C13EFFDF7DE73401C2B07D5011543D8E123D71DED1B850DC957E7E87204CF52C52BE8FCE3016BC67EF18C0781D29F41EN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DDA3D17E06EE3CB24A24E93822D7AA15D0BFDB76E1BBCF2918B39C842CE0E5E030A784D244F455E5FDL" TargetMode="External"/><Relationship Id="rId10" Type="http://schemas.openxmlformats.org/officeDocument/2006/relationships/hyperlink" Target="consultantplus://offline/ref=85DDA3D17E06EE3CB24A24E93822D7AA15D0BDDE76E1BBCF2918B39C842CE0E5E030A784D244F452E5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DA3D17E06EE3CB24A24E93822D7AA15D3BDD874E6BBCF2918B39C842CE0E5E030A781D04CEFF7L" TargetMode="External"/><Relationship Id="rId14" Type="http://schemas.openxmlformats.org/officeDocument/2006/relationships/hyperlink" Target="consultantplus://offline/ref=32052A3B0367CB71A8B8DB66EAF5476E7F7E3EE6C0C5D5EB7CE0F817F602D99E7C0BAE371C954863CEBEB5C4AE6CE8FAD70DC23FC4E19676427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20F9-4A48-4C2F-9EFC-917F73AC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24013</CharactersWithSpaces>
  <SharedDoc>false</SharedDoc>
  <HLinks>
    <vt:vector size="294" baseType="variant"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5832706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7864369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consultantplus://offline/ref=85DDA3D17E06EE3CB24A24E93822D7AA15D0BFDB76E1BBCF2918B39C842CE0E5E030A784D244F455E5FDL</vt:lpwstr>
      </vt:variant>
      <vt:variant>
        <vt:lpwstr/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7798838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consultantplus://offline/ref=32052A3B0367CB71A8B8DB66EAF5476E7F7E3EE6C0C5D5EB7CE0F817F602D99E7C0BAE371C954863CEBEB5C4AE6CE8FAD70DC23FC4E196764270N</vt:lpwstr>
      </vt:variant>
      <vt:variant>
        <vt:lpwstr/>
      </vt:variant>
      <vt:variant>
        <vt:i4>7798837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consultantplus://offline/ref=32052A3B0367CB71A8B8DB66EAF5476E7F7E3EE6C0C5D5EB7CE0F817F602D99E7C0BAE371C954863CFBEB5C4AE6CE8FAD70DC23FC4E196764270N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2097258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consultantplus://offline/ref=5BDABB4862C13EFFDF7DE73401C2B07D5011543D8E123D71DED1B850DC957E7E87204CF52C52BE8FCE3016BC67EF18C0781D29F41EN3O</vt:lpwstr>
      </vt:variant>
      <vt:variant>
        <vt:lpwstr/>
      </vt:variant>
      <vt:variant>
        <vt:i4>2097258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consultantplus://offline/ref=5BDABB4862C13EFFDF7DE73401C2B07D5011543D8E123D71DED1B850DC957E7E87204CF52C52BE8FCE3016BC67EF18C0781D29F41EN3O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consultantplus://offline/ref=85DDA3D17E06EE3CB24A24E93822D7AA15D0BDDE76E1BBCF2918B39C842CE0E5E030A784D244F452E5F3L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consultantplus://offline/ref=85DDA3D17E06EE3CB24A24E93822D7AA15D3BDD874E6BBCF2918B39C842CE0E5E030A781D04CEFF7L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cp:lastModifiedBy>Мовлди</cp:lastModifiedBy>
  <cp:revision>2</cp:revision>
  <cp:lastPrinted>2021-05-28T12:16:00Z</cp:lastPrinted>
  <dcterms:created xsi:type="dcterms:W3CDTF">2021-05-28T12:25:00Z</dcterms:created>
  <dcterms:modified xsi:type="dcterms:W3CDTF">2021-05-28T12:25:00Z</dcterms:modified>
</cp:coreProperties>
</file>